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9E73FB">
      <w:pPr>
        <w:pStyle w:val="2"/>
        <w:keepNext w:val="0"/>
        <w:keepLines w:val="0"/>
        <w:widowControl/>
        <w:suppressLineNumbers w:val="0"/>
        <w:spacing w:before="0" w:beforeAutospacing="0" w:after="0" w:afterAutospacing="0"/>
        <w:ind w:left="0" w:right="0" w:firstLine="0"/>
        <w:jc w:val="center"/>
        <w:rPr>
          <w:rFonts w:hint="eastAsia" w:ascii="黑体" w:hAnsi="黑体" w:eastAsia="黑体" w:cs="黑体"/>
          <w:sz w:val="32"/>
          <w:szCs w:val="32"/>
          <w:lang w:eastAsia="zh-CN"/>
        </w:rPr>
      </w:pPr>
      <w:r>
        <w:rPr>
          <w:rFonts w:hint="eastAsia" w:ascii="黑体" w:hAnsi="黑体" w:eastAsia="黑体" w:cs="黑体"/>
          <w:sz w:val="32"/>
          <w:szCs w:val="32"/>
        </w:rPr>
        <w:t>江安县阳春镇高标准农田建设项目</w:t>
      </w:r>
      <w:r>
        <w:rPr>
          <w:rFonts w:hint="eastAsia" w:ascii="黑体" w:hAnsi="黑体" w:eastAsia="黑体" w:cs="黑体"/>
          <w:sz w:val="32"/>
          <w:szCs w:val="32"/>
          <w:lang w:eastAsia="zh-CN"/>
        </w:rPr>
        <w:t>情况</w:t>
      </w:r>
    </w:p>
    <w:p w14:paraId="752693BB">
      <w:pPr>
        <w:pStyle w:val="2"/>
        <w:keepNext w:val="0"/>
        <w:keepLines w:val="0"/>
        <w:widowControl/>
        <w:suppressLineNumbers w:val="0"/>
        <w:spacing w:before="0" w:beforeAutospacing="0" w:after="0" w:afterAutospacing="0"/>
        <w:ind w:left="0" w:right="0" w:firstLine="0"/>
        <w:jc w:val="left"/>
        <w:rPr>
          <w:rFonts w:hint="eastAsia" w:ascii="仿宋_GB2312" w:hAnsi="仿宋_GB2312" w:eastAsia="仿宋_GB2312" w:cs="仿宋_GB2312"/>
          <w:sz w:val="28"/>
          <w:szCs w:val="28"/>
          <w:lang w:eastAsia="zh-CN"/>
        </w:rPr>
      </w:pPr>
    </w:p>
    <w:p w14:paraId="6337C2DF">
      <w:pPr>
        <w:spacing w:line="360" w:lineRule="auto"/>
        <w:outlineLvl w:val="1"/>
        <w:rPr>
          <w:rFonts w:hint="eastAsia" w:ascii="仿宋_GB2312" w:hAnsi="仿宋_GB2312" w:eastAsia="仿宋_GB2312" w:cs="仿宋_GB2312"/>
          <w:b/>
          <w:bCs/>
          <w:sz w:val="28"/>
          <w:szCs w:val="28"/>
        </w:rPr>
      </w:pPr>
      <w:bookmarkStart w:id="0" w:name="_Toc79331894"/>
      <w:bookmarkStart w:id="1" w:name="_Toc104211416"/>
      <w:bookmarkStart w:id="2" w:name="_Toc83806889"/>
      <w:bookmarkStart w:id="3" w:name="_Toc79853442"/>
      <w:bookmarkStart w:id="4" w:name="_Toc111117065"/>
      <w:bookmarkStart w:id="5" w:name="_Toc72919863"/>
      <w:bookmarkStart w:id="6" w:name="_Toc79759921"/>
      <w:bookmarkStart w:id="7" w:name="_Toc108974060"/>
      <w:bookmarkStart w:id="8" w:name="_Toc79494067"/>
      <w:r>
        <w:rPr>
          <w:rFonts w:hint="eastAsia" w:ascii="仿宋_GB2312" w:hAnsi="仿宋_GB2312" w:eastAsia="仿宋_GB2312" w:cs="仿宋_GB2312"/>
          <w:b/>
          <w:bCs/>
          <w:sz w:val="28"/>
          <w:szCs w:val="28"/>
        </w:rPr>
        <w:t>一、项目基本情况</w:t>
      </w:r>
      <w:bookmarkEnd w:id="0"/>
      <w:bookmarkEnd w:id="1"/>
      <w:bookmarkEnd w:id="2"/>
      <w:bookmarkEnd w:id="3"/>
      <w:bookmarkEnd w:id="4"/>
      <w:bookmarkEnd w:id="5"/>
      <w:bookmarkEnd w:id="6"/>
      <w:bookmarkEnd w:id="7"/>
      <w:bookmarkEnd w:id="8"/>
    </w:p>
    <w:p w14:paraId="550728C4">
      <w:pPr>
        <w:pStyle w:val="2"/>
        <w:keepNext w:val="0"/>
        <w:keepLines w:val="0"/>
        <w:widowControl/>
        <w:suppressLineNumbers w:val="0"/>
        <w:spacing w:before="0" w:beforeAutospacing="0" w:after="0" w:afterAutospacing="0"/>
        <w:ind w:left="0" w:right="0" w:firstLine="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z w:val="28"/>
          <w:szCs w:val="28"/>
        </w:rPr>
        <w:t>（一）省市及行业专项规划概况</w:t>
      </w:r>
    </w:p>
    <w:p w14:paraId="36977707">
      <w:pPr>
        <w:wordWrap w:val="0"/>
        <w:snapToGrid/>
        <w:spacing w:beforeAutospacing="0" w:afterAutospacing="0" w:line="360" w:lineRule="auto"/>
        <w:ind w:left="0" w:leftChars="0" w:firstLine="580" w:firstLineChars="200"/>
        <w:rPr>
          <w:rFonts w:hint="eastAsia" w:ascii="仿宋_GB2312" w:hAnsi="仿宋_GB2312" w:eastAsia="仿宋_GB2312" w:cs="仿宋_GB2312"/>
          <w:b w:val="0"/>
          <w:bCs w:val="0"/>
          <w:color w:val="auto"/>
          <w:spacing w:val="5"/>
          <w:kern w:val="0"/>
          <w:sz w:val="28"/>
          <w:szCs w:val="28"/>
          <w:highlight w:val="none"/>
          <w:lang w:val="en-US" w:eastAsia="zh-CN"/>
        </w:rPr>
      </w:pPr>
      <w:r>
        <w:rPr>
          <w:rFonts w:hint="eastAsia" w:ascii="仿宋_GB2312" w:hAnsi="仿宋_GB2312" w:eastAsia="仿宋_GB2312" w:cs="仿宋_GB2312"/>
          <w:b w:val="0"/>
          <w:bCs w:val="0"/>
          <w:color w:val="auto"/>
          <w:spacing w:val="5"/>
          <w:kern w:val="0"/>
          <w:sz w:val="28"/>
          <w:szCs w:val="28"/>
          <w:highlight w:val="none"/>
          <w:lang w:val="en-US" w:eastAsia="zh-CN"/>
        </w:rPr>
        <w:t>《全国高标准农田建设规划（2021-2030年）》要求到2025年建成10.75亿亩，并改造提升现有高标准农田1.05亿亩，以此稳定保障1.1万亿斤以上粮食产能；到2030年建成12亿亩，并改造提升现有高标准农田2.8亿亩，以此稳定保障1.2万亿斤以上粮食产能。将高效节水灌溉与高标准农田建设统筹规划、同步实施，2021—2030年完成1.1亿亩新增高效节水灌溉建设任务。</w:t>
      </w:r>
    </w:p>
    <w:p w14:paraId="6B00771F">
      <w:pPr>
        <w:numPr>
          <w:ilvl w:val="0"/>
          <w:numId w:val="0"/>
        </w:numPr>
        <w:wordWrap w:val="0"/>
        <w:snapToGrid/>
        <w:spacing w:beforeAutospacing="0" w:afterAutospacing="0" w:line="360" w:lineRule="auto"/>
        <w:ind w:firstLine="580" w:firstLineChars="200"/>
        <w:outlineLvl w:val="3"/>
        <w:rPr>
          <w:rFonts w:hint="eastAsia" w:ascii="仿宋_GB2312" w:hAnsi="仿宋_GB2312" w:eastAsia="仿宋_GB2312" w:cs="仿宋_GB2312"/>
          <w:b w:val="0"/>
          <w:bCs w:val="0"/>
          <w:color w:val="auto"/>
          <w:spacing w:val="5"/>
          <w:kern w:val="0"/>
          <w:sz w:val="28"/>
          <w:szCs w:val="28"/>
          <w:highlight w:val="none"/>
          <w:lang w:val="en-US" w:eastAsia="zh-CN"/>
        </w:rPr>
      </w:pPr>
      <w:r>
        <w:rPr>
          <w:rFonts w:hint="eastAsia" w:ascii="仿宋_GB2312" w:hAnsi="仿宋_GB2312" w:eastAsia="仿宋_GB2312" w:cs="仿宋_GB2312"/>
          <w:b w:val="0"/>
          <w:bCs w:val="0"/>
          <w:color w:val="auto"/>
          <w:spacing w:val="5"/>
          <w:kern w:val="0"/>
          <w:sz w:val="28"/>
          <w:szCs w:val="28"/>
          <w:highlight w:val="none"/>
          <w:lang w:val="en-US" w:eastAsia="zh-CN"/>
        </w:rPr>
        <w:t>《四川省高标准农田建设规划（2021-2030年）》</w:t>
      </w:r>
    </w:p>
    <w:p w14:paraId="2622EFEF">
      <w:pPr>
        <w:wordWrap w:val="0"/>
        <w:snapToGrid/>
        <w:spacing w:beforeAutospacing="0" w:afterAutospacing="0" w:line="360" w:lineRule="auto"/>
        <w:rPr>
          <w:rFonts w:hint="eastAsia" w:ascii="仿宋_GB2312" w:hAnsi="仿宋_GB2312" w:eastAsia="仿宋_GB2312" w:cs="仿宋_GB2312"/>
          <w:b w:val="0"/>
          <w:bCs w:val="0"/>
          <w:color w:val="auto"/>
          <w:spacing w:val="5"/>
          <w:kern w:val="0"/>
          <w:sz w:val="28"/>
          <w:szCs w:val="28"/>
          <w:highlight w:val="none"/>
          <w:lang w:val="en-US" w:eastAsia="zh-CN"/>
        </w:rPr>
      </w:pPr>
      <w:r>
        <w:rPr>
          <w:rFonts w:hint="eastAsia" w:ascii="仿宋_GB2312" w:hAnsi="仿宋_GB2312" w:eastAsia="仿宋_GB2312" w:cs="仿宋_GB2312"/>
          <w:b w:val="0"/>
          <w:bCs w:val="0"/>
          <w:color w:val="auto"/>
          <w:spacing w:val="5"/>
          <w:kern w:val="0"/>
          <w:sz w:val="28"/>
          <w:szCs w:val="28"/>
          <w:highlight w:val="none"/>
          <w:lang w:val="en-US" w:eastAsia="zh-CN"/>
        </w:rPr>
        <w:t>要求到2025年，全省累计新建高标准农田1230万亩，高标准农田保有量5726万亩；累计改造提升高标准农田598万亩；累计新建高效节水灌溉面积221万亩，以此确保全省粮食产量稳定在710亿斤以上。到2030年，全省累计新建高标准农田1857万亩，高标准农田保有量6353万亩；累计改造提升高标准农田1594万亩；累计新建高效节水灌溉面积406万亩，以此确保全省粮食产量稳定在720亿斤以上。</w:t>
      </w:r>
    </w:p>
    <w:p w14:paraId="4E0FA35A">
      <w:pPr>
        <w:numPr>
          <w:ilvl w:val="0"/>
          <w:numId w:val="0"/>
        </w:numPr>
        <w:wordWrap w:val="0"/>
        <w:snapToGrid/>
        <w:spacing w:beforeAutospacing="0" w:afterAutospacing="0" w:line="360" w:lineRule="auto"/>
        <w:ind w:firstLine="580" w:firstLineChars="200"/>
        <w:outlineLvl w:val="3"/>
        <w:rPr>
          <w:rFonts w:hint="eastAsia" w:ascii="仿宋_GB2312" w:hAnsi="仿宋_GB2312" w:eastAsia="仿宋_GB2312" w:cs="仿宋_GB2312"/>
          <w:b w:val="0"/>
          <w:bCs w:val="0"/>
          <w:color w:val="auto"/>
          <w:spacing w:val="5"/>
          <w:kern w:val="0"/>
          <w:sz w:val="28"/>
          <w:szCs w:val="28"/>
          <w:highlight w:val="none"/>
          <w:lang w:val="en-US" w:eastAsia="zh-CN"/>
        </w:rPr>
      </w:pPr>
      <w:r>
        <w:rPr>
          <w:rFonts w:hint="eastAsia" w:ascii="仿宋_GB2312" w:hAnsi="仿宋_GB2312" w:eastAsia="仿宋_GB2312" w:cs="仿宋_GB2312"/>
          <w:b w:val="0"/>
          <w:bCs w:val="0"/>
          <w:color w:val="auto"/>
          <w:spacing w:val="5"/>
          <w:kern w:val="0"/>
          <w:sz w:val="28"/>
          <w:szCs w:val="28"/>
          <w:highlight w:val="none"/>
          <w:lang w:val="en-US" w:eastAsia="zh-CN"/>
        </w:rPr>
        <w:t>《宜宾市“十四五”推进农业农村现代化规划》要求大力实施高标准农田建设工程，以提升粮食产能为首要目标，以永久基本农田保护区和粮食生产功能区、重要农产品生产保护区为重点区域，到2025年高标准农田达380万亩。坚持新增建设和改造提升并重、工程建设和建后管护并举、产能提升和绿色发展协调，实行田、土、水、路、林、电、技、管、制综合配套，统筹规划布局，集中连片打造，加大高标准农田建设投入力度，多渠道筹集建设资金，提高建设标准和质量，加快建设一批“集中连片、旱涝保收、宜机作业、节水高效、稳产高产、生态友好”的高标准农田。根据该规划，江安县阳春镇高标准农田建设项目是实现江安县农业现代化的重点项目之一。</w:t>
      </w:r>
    </w:p>
    <w:p w14:paraId="7F8D7119">
      <w:pPr>
        <w:numPr>
          <w:ilvl w:val="0"/>
          <w:numId w:val="0"/>
        </w:numPr>
        <w:wordWrap w:val="0"/>
        <w:snapToGrid/>
        <w:spacing w:beforeAutospacing="0" w:afterAutospacing="0" w:line="360" w:lineRule="auto"/>
        <w:ind w:firstLine="580" w:firstLineChars="200"/>
        <w:outlineLvl w:val="3"/>
        <w:rPr>
          <w:rFonts w:hint="eastAsia" w:ascii="仿宋_GB2312" w:hAnsi="仿宋_GB2312" w:eastAsia="仿宋_GB2312" w:cs="仿宋_GB2312"/>
          <w:b w:val="0"/>
          <w:bCs w:val="0"/>
          <w:color w:val="auto"/>
          <w:spacing w:val="5"/>
          <w:kern w:val="0"/>
          <w:sz w:val="28"/>
          <w:szCs w:val="28"/>
          <w:highlight w:val="none"/>
          <w:lang w:eastAsia="zh-CN"/>
        </w:rPr>
      </w:pPr>
      <w:r>
        <w:rPr>
          <w:rFonts w:hint="eastAsia" w:ascii="仿宋_GB2312" w:hAnsi="仿宋_GB2312" w:eastAsia="仿宋_GB2312" w:cs="仿宋_GB2312"/>
          <w:b w:val="0"/>
          <w:bCs w:val="0"/>
          <w:color w:val="auto"/>
          <w:spacing w:val="5"/>
          <w:kern w:val="0"/>
          <w:sz w:val="28"/>
          <w:szCs w:val="28"/>
          <w:highlight w:val="none"/>
          <w:lang w:val="en-US" w:eastAsia="zh-CN"/>
        </w:rPr>
        <w:t>《江安县国民经济和社会发展第十四个五年规划和二〇三五年远景目标纲要》要求实施农业基础设施提升行动。开展耕地质量提升行动，推进农业“七网”配套工程和高标准农田建设，推广农林牧副渔机具和农产品加工技术、工艺和装备，积极发展设施农业、精准农业。到2025年，全县新增高标准农田11.5万亩，高标准农田覆盖率达到55%以上，综合机械化耕作水平达到65%</w:t>
      </w:r>
      <w:r>
        <w:rPr>
          <w:rFonts w:hint="eastAsia" w:ascii="仿宋_GB2312" w:hAnsi="仿宋_GB2312" w:eastAsia="仿宋_GB2312" w:cs="仿宋_GB2312"/>
          <w:b w:val="0"/>
          <w:bCs w:val="0"/>
          <w:color w:val="auto"/>
          <w:spacing w:val="5"/>
          <w:kern w:val="0"/>
          <w:sz w:val="28"/>
          <w:szCs w:val="28"/>
          <w:highlight w:val="none"/>
        </w:rPr>
        <w:t>。</w:t>
      </w:r>
      <w:r>
        <w:rPr>
          <w:rFonts w:hint="eastAsia" w:ascii="仿宋_GB2312" w:hAnsi="仿宋_GB2312" w:eastAsia="仿宋_GB2312" w:cs="仿宋_GB2312"/>
          <w:b w:val="0"/>
          <w:bCs w:val="0"/>
          <w:color w:val="auto"/>
          <w:spacing w:val="5"/>
          <w:kern w:val="0"/>
          <w:sz w:val="28"/>
          <w:szCs w:val="28"/>
          <w:highlight w:val="none"/>
          <w:lang w:eastAsia="zh-CN"/>
        </w:rPr>
        <w:t>根据该规划，</w:t>
      </w:r>
      <w:r>
        <w:rPr>
          <w:rFonts w:hint="eastAsia" w:ascii="仿宋_GB2312" w:hAnsi="仿宋_GB2312" w:eastAsia="仿宋_GB2312" w:cs="仿宋_GB2312"/>
          <w:b w:val="0"/>
          <w:bCs w:val="0"/>
          <w:color w:val="auto"/>
          <w:spacing w:val="5"/>
          <w:kern w:val="0"/>
          <w:sz w:val="28"/>
          <w:szCs w:val="28"/>
          <w:highlight w:val="none"/>
          <w:lang w:val="en-US" w:eastAsia="zh-CN"/>
        </w:rPr>
        <w:t>江安县阳春镇高标准农田建设项目是江安县“十四五”规划的重点项目之一。</w:t>
      </w:r>
    </w:p>
    <w:p w14:paraId="074C4ECA">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本项目作为地区重要的</w:t>
      </w:r>
      <w:r>
        <w:rPr>
          <w:rFonts w:hint="eastAsia" w:ascii="仿宋_GB2312" w:hAnsi="仿宋_GB2312" w:eastAsia="仿宋_GB2312" w:cs="仿宋_GB2312"/>
          <w:sz w:val="28"/>
          <w:szCs w:val="28"/>
          <w:lang w:eastAsia="zh-CN"/>
        </w:rPr>
        <w:t>农业</w:t>
      </w:r>
      <w:r>
        <w:rPr>
          <w:rFonts w:hint="eastAsia" w:ascii="仿宋_GB2312" w:hAnsi="仿宋_GB2312" w:eastAsia="仿宋_GB2312" w:cs="仿宋_GB2312"/>
          <w:sz w:val="28"/>
          <w:szCs w:val="28"/>
        </w:rPr>
        <w:t>基础设施工程，符合</w:t>
      </w:r>
      <w:r>
        <w:rPr>
          <w:rFonts w:hint="eastAsia" w:ascii="仿宋_GB2312" w:hAnsi="仿宋_GB2312" w:eastAsia="仿宋_GB2312" w:cs="仿宋_GB2312"/>
          <w:sz w:val="28"/>
          <w:szCs w:val="28"/>
          <w:lang w:val="en-US" w:eastAsia="zh-CN"/>
        </w:rPr>
        <w:t>《全国高标准农田建设规划（2021-2030年）》、</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四川省高标准农田建设规划（2021-2030年）</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宜宾市“十四五”推进农业农村现代化规划</w:t>
      </w:r>
      <w:r>
        <w:rPr>
          <w:rFonts w:hint="eastAsia" w:ascii="仿宋_GB2312" w:hAnsi="仿宋_GB2312" w:eastAsia="仿宋_GB2312" w:cs="仿宋_GB2312"/>
          <w:sz w:val="28"/>
          <w:szCs w:val="28"/>
        </w:rPr>
        <w:t>》和《江安县国民经济和社会发展第十四个五年规划和二〇三五年远景目标纲要》的要求。</w:t>
      </w:r>
    </w:p>
    <w:p w14:paraId="39F5B497">
      <w:pPr>
        <w:spacing w:line="360" w:lineRule="auto"/>
        <w:ind w:firstLine="562" w:firstLineChars="200"/>
        <w:outlineLvl w:val="2"/>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（二）项目情况</w:t>
      </w:r>
    </w:p>
    <w:p w14:paraId="16F1E07D">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1.参与主体</w:t>
      </w:r>
    </w:p>
    <w:p w14:paraId="455B15A5">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实施机构：江安县</w:t>
      </w:r>
      <w:r>
        <w:rPr>
          <w:rFonts w:hint="eastAsia" w:ascii="仿宋_GB2312" w:hAnsi="仿宋_GB2312" w:eastAsia="仿宋_GB2312" w:cs="仿宋_GB2312"/>
          <w:sz w:val="28"/>
          <w:szCs w:val="28"/>
          <w:lang w:eastAsia="zh-CN"/>
        </w:rPr>
        <w:t>农业农村</w:t>
      </w:r>
      <w:r>
        <w:rPr>
          <w:rFonts w:hint="eastAsia" w:ascii="仿宋_GB2312" w:hAnsi="仿宋_GB2312" w:eastAsia="仿宋_GB2312" w:cs="仿宋_GB2312"/>
          <w:sz w:val="28"/>
          <w:szCs w:val="28"/>
        </w:rPr>
        <w:t>局。</w:t>
      </w:r>
    </w:p>
    <w:p w14:paraId="6A79FA06">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项目业主：江安县</w:t>
      </w:r>
      <w:r>
        <w:rPr>
          <w:rFonts w:hint="eastAsia" w:ascii="仿宋_GB2312" w:hAnsi="仿宋_GB2312" w:eastAsia="仿宋_GB2312" w:cs="仿宋_GB2312"/>
          <w:sz w:val="28"/>
          <w:szCs w:val="28"/>
          <w:lang w:eastAsia="zh-CN"/>
        </w:rPr>
        <w:t>亿源农业</w:t>
      </w:r>
      <w:r>
        <w:rPr>
          <w:rFonts w:hint="eastAsia" w:ascii="仿宋_GB2312" w:hAnsi="仿宋_GB2312" w:eastAsia="仿宋_GB2312" w:cs="仿宋_GB2312"/>
          <w:sz w:val="28"/>
          <w:szCs w:val="28"/>
        </w:rPr>
        <w:t>投资有限公司，该公司为市场化运作的独立企业法人，不属于融资平台公司，不承担政府融资职能，不承担政府隐性债务化解任务。</w:t>
      </w:r>
    </w:p>
    <w:p w14:paraId="74E6CFB2">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2.项目概况</w:t>
      </w:r>
    </w:p>
    <w:p w14:paraId="26953BED">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（1）项目所属领域：</w:t>
      </w:r>
      <w:r>
        <w:rPr>
          <w:rFonts w:hint="eastAsia" w:ascii="仿宋_GB2312" w:hAnsi="仿宋_GB2312" w:eastAsia="仿宋_GB2312" w:cs="仿宋_GB2312"/>
          <w:sz w:val="28"/>
          <w:szCs w:val="28"/>
          <w:lang w:eastAsia="zh-CN"/>
        </w:rPr>
        <w:t>农业</w:t>
      </w:r>
      <w:r>
        <w:rPr>
          <w:rFonts w:hint="eastAsia" w:ascii="仿宋_GB2312" w:hAnsi="仿宋_GB2312" w:eastAsia="仿宋_GB2312" w:cs="仿宋_GB2312"/>
          <w:sz w:val="28"/>
          <w:szCs w:val="28"/>
        </w:rPr>
        <w:t>。</w:t>
      </w:r>
    </w:p>
    <w:p w14:paraId="4E59B980">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（2）产出说明：根据</w:t>
      </w:r>
      <w:r>
        <w:rPr>
          <w:rFonts w:hint="eastAsia" w:ascii="仿宋_GB2312" w:hAnsi="仿宋_GB2312" w:eastAsia="仿宋_GB2312" w:cs="仿宋_GB2312"/>
          <w:sz w:val="28"/>
          <w:szCs w:val="28"/>
          <w:lang w:val="en-US" w:eastAsia="zh-CN"/>
        </w:rPr>
        <w:t>《关于</w:t>
      </w:r>
      <w:r>
        <w:rPr>
          <w:rFonts w:hint="eastAsia" w:ascii="仿宋_GB2312" w:hAnsi="仿宋_GB2312" w:eastAsia="仿宋_GB2312" w:cs="仿宋_GB2312"/>
          <w:sz w:val="28"/>
          <w:szCs w:val="28"/>
          <w:lang w:eastAsia="zh-CN"/>
        </w:rPr>
        <w:t>江安县阳春镇高标准农田建设项目</w:t>
      </w:r>
      <w:r>
        <w:rPr>
          <w:rFonts w:hint="eastAsia" w:ascii="仿宋_GB2312" w:hAnsi="仿宋_GB2312" w:eastAsia="仿宋_GB2312" w:cs="仿宋_GB2312"/>
          <w:sz w:val="28"/>
          <w:szCs w:val="28"/>
          <w:lang w:val="en-US" w:eastAsia="zh-CN"/>
        </w:rPr>
        <w:t>可行性研究报告的批复》（江发改投</w:t>
      </w: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eastAsia="zh-CN"/>
        </w:rPr>
        <w:t>5</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35</w:t>
      </w:r>
      <w:r>
        <w:rPr>
          <w:rFonts w:hint="eastAsia" w:ascii="仿宋_GB2312" w:hAnsi="仿宋_GB2312" w:eastAsia="仿宋_GB2312" w:cs="仿宋_GB2312"/>
          <w:sz w:val="28"/>
          <w:szCs w:val="28"/>
        </w:rPr>
        <w:t>号</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，项目建设内容为：</w:t>
      </w:r>
      <w:r>
        <w:rPr>
          <w:rFonts w:hint="eastAsia" w:ascii="仿宋_GB2312" w:hAnsi="仿宋_GB2312" w:eastAsia="仿宋_GB2312" w:cs="仿宋_GB2312"/>
          <w:sz w:val="28"/>
          <w:szCs w:val="28"/>
          <w:lang w:val="en-US" w:eastAsia="zh-CN"/>
        </w:rPr>
        <w:t>新建高标准农田1.5万亩，改造提升高标准农田3.5万亩（其中高效节水灌溉0.20万亩），主要建设内容包括：土地平整工程、地力提升工程、灌溉和排水工程（蓄水池600座，灌溉设施63千米）、田间道路工程105千米（4米宽的机耕道55千米，2.5米宽的生产道路50千米）、农田输配电工程20千米、土壤培肥工程以及科技推广措施等。</w:t>
      </w:r>
    </w:p>
    <w:p w14:paraId="595211C2">
      <w:pPr>
        <w:spacing w:line="360" w:lineRule="auto"/>
        <w:outlineLvl w:val="1"/>
        <w:rPr>
          <w:rFonts w:hint="eastAsia" w:ascii="仿宋_GB2312" w:hAnsi="仿宋_GB2312" w:eastAsia="仿宋_GB2312" w:cs="仿宋_GB2312"/>
          <w:b/>
          <w:bCs/>
          <w:sz w:val="28"/>
          <w:szCs w:val="28"/>
        </w:rPr>
      </w:pPr>
      <w:bookmarkStart w:id="9" w:name="_Toc72919864"/>
      <w:bookmarkStart w:id="10" w:name="_Toc79331895"/>
      <w:bookmarkStart w:id="11" w:name="_Toc108974061"/>
      <w:bookmarkStart w:id="12" w:name="_Toc104211417"/>
      <w:bookmarkStart w:id="13" w:name="_Toc83806890"/>
      <w:bookmarkStart w:id="14" w:name="_Toc79494068"/>
      <w:bookmarkStart w:id="15" w:name="_Toc111117066"/>
      <w:bookmarkStart w:id="16" w:name="_Toc79853443"/>
      <w:bookmarkStart w:id="17" w:name="_Toc79759922"/>
      <w:r>
        <w:rPr>
          <w:rFonts w:hint="eastAsia" w:ascii="仿宋_GB2312" w:hAnsi="仿宋_GB2312" w:eastAsia="仿宋_GB2312" w:cs="仿宋_GB2312"/>
          <w:b/>
          <w:bCs/>
          <w:sz w:val="28"/>
          <w:szCs w:val="28"/>
        </w:rPr>
        <w:t>二、经济社会效益分析</w:t>
      </w:r>
      <w:bookmarkEnd w:id="9"/>
      <w:bookmarkEnd w:id="10"/>
      <w:bookmarkEnd w:id="11"/>
      <w:bookmarkEnd w:id="12"/>
      <w:bookmarkEnd w:id="13"/>
      <w:bookmarkEnd w:id="14"/>
      <w:bookmarkEnd w:id="15"/>
      <w:bookmarkEnd w:id="16"/>
      <w:bookmarkEnd w:id="17"/>
    </w:p>
    <w:p w14:paraId="2E3CAE4A">
      <w:pPr>
        <w:spacing w:line="360" w:lineRule="auto"/>
        <w:ind w:firstLine="560" w:firstLineChars="200"/>
        <w:outlineLvl w:val="1"/>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本项目的建设</w:t>
      </w:r>
      <w:bookmarkStart w:id="18" w:name="_Toc111117067"/>
      <w:bookmarkStart w:id="19" w:name="_Toc79759923"/>
      <w:bookmarkStart w:id="20" w:name="_Toc72919865"/>
      <w:bookmarkStart w:id="21" w:name="_Toc79853444"/>
      <w:bookmarkStart w:id="22" w:name="_Toc83806891"/>
      <w:bookmarkStart w:id="23" w:name="_Toc79331896"/>
      <w:bookmarkStart w:id="24" w:name="_Toc108974062"/>
      <w:bookmarkStart w:id="25" w:name="_Toc79494069"/>
      <w:bookmarkStart w:id="26" w:name="_Toc104211418"/>
      <w:r>
        <w:rPr>
          <w:rFonts w:hint="eastAsia" w:ascii="仿宋_GB2312" w:hAnsi="仿宋_GB2312" w:eastAsia="仿宋_GB2312" w:cs="仿宋_GB2312"/>
          <w:sz w:val="28"/>
          <w:szCs w:val="28"/>
        </w:rPr>
        <w:t>将建立以高效、高产、优质作物为主导的农业种植结构，通过增加耕地面积及单位面积农作物增收，实现项目区种植产业的增长，促进农村集体经济收入增长，从而带动地方财政收入可持续增长，实现地方与企业共同发展的双赢局面，最后惠及整体地方社会经济发展</w:t>
      </w:r>
      <w:r>
        <w:rPr>
          <w:rFonts w:hint="eastAsia" w:ascii="仿宋_GB2312" w:hAnsi="仿宋_GB2312" w:eastAsia="仿宋_GB2312" w:cs="仿宋_GB2312"/>
          <w:sz w:val="28"/>
          <w:szCs w:val="28"/>
          <w:lang w:eastAsia="zh-CN"/>
        </w:rPr>
        <w:t>；能为当地社会经济发展带来更多的正面影响，项目建成后能显著提升居民生活品质，推动农业产业现代化发展；通过对项目区土地进行水利、道路等措施的综合治理，可减少水土流失面积，不仅美化了环境，同时起到了涵养水分，调节农田小气候的作用。减少农肥和化肥施用量，降低土壤污染。</w:t>
      </w:r>
    </w:p>
    <w:p w14:paraId="108F10E2">
      <w:pPr>
        <w:spacing w:line="360" w:lineRule="auto"/>
        <w:outlineLvl w:val="1"/>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三、项目投资估算及资金筹措方案</w:t>
      </w:r>
      <w:bookmarkEnd w:id="18"/>
      <w:bookmarkEnd w:id="19"/>
      <w:bookmarkEnd w:id="20"/>
      <w:bookmarkEnd w:id="21"/>
      <w:bookmarkEnd w:id="22"/>
      <w:bookmarkEnd w:id="23"/>
      <w:bookmarkEnd w:id="24"/>
      <w:bookmarkEnd w:id="25"/>
      <w:bookmarkEnd w:id="26"/>
    </w:p>
    <w:p w14:paraId="7B863D63">
      <w:pPr>
        <w:spacing w:line="360" w:lineRule="auto"/>
        <w:ind w:firstLine="562" w:firstLineChars="200"/>
        <w:outlineLvl w:val="2"/>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（一）投资估算</w:t>
      </w:r>
    </w:p>
    <w:p w14:paraId="7C38AD8C">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本项目总投资 </w:t>
      </w:r>
      <w:r>
        <w:rPr>
          <w:rFonts w:hint="eastAsia" w:ascii="仿宋_GB2312" w:hAnsi="仿宋_GB2312" w:eastAsia="仿宋_GB2312" w:cs="仿宋_GB2312"/>
          <w:sz w:val="28"/>
          <w:szCs w:val="28"/>
          <w:lang w:val="en-US" w:eastAsia="zh-CN"/>
        </w:rPr>
        <w:t>本项目总投资为17650.00万元，其中工程费用15628.00万元，工程建设其他费用741.52万元，预备费818.48万元，建设期利息448.00万元，专项债发行费14.00万元。</w:t>
      </w:r>
    </w:p>
    <w:p w14:paraId="1F448E68">
      <w:pPr>
        <w:spacing w:line="360" w:lineRule="auto"/>
        <w:ind w:firstLine="562" w:firstLineChars="200"/>
        <w:outlineLvl w:val="2"/>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（二）资金筹措方案</w:t>
      </w:r>
    </w:p>
    <w:p w14:paraId="623A80FD">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1.资金筹集情况</w:t>
      </w:r>
    </w:p>
    <w:p w14:paraId="0C1D1C54">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（1）资本金</w:t>
      </w:r>
    </w:p>
    <w:p w14:paraId="5893DDD4">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资本金来源为财政预算，资本金总额为</w:t>
      </w:r>
      <w:r>
        <w:rPr>
          <w:rFonts w:hint="eastAsia" w:ascii="仿宋_GB2312" w:hAnsi="仿宋_GB2312" w:eastAsia="仿宋_GB2312" w:cs="仿宋_GB2312"/>
          <w:bCs/>
          <w:color w:val="auto"/>
          <w:kern w:val="44"/>
          <w:sz w:val="28"/>
          <w:szCs w:val="28"/>
          <w:highlight w:val="none"/>
          <w:lang w:val="en-US" w:eastAsia="zh-CN"/>
        </w:rPr>
        <w:t>3650.00</w:t>
      </w:r>
      <w:r>
        <w:rPr>
          <w:rFonts w:hint="eastAsia" w:ascii="仿宋_GB2312" w:hAnsi="仿宋_GB2312" w:eastAsia="仿宋_GB2312" w:cs="仿宋_GB2312"/>
          <w:sz w:val="28"/>
          <w:szCs w:val="28"/>
        </w:rPr>
        <w:t>万元，占项目总投资的</w:t>
      </w:r>
      <w:r>
        <w:rPr>
          <w:rFonts w:hint="eastAsia" w:ascii="仿宋_GB2312" w:hAnsi="仿宋_GB2312" w:eastAsia="仿宋_GB2312" w:cs="仿宋_GB2312"/>
          <w:sz w:val="28"/>
          <w:szCs w:val="28"/>
          <w:highlight w:val="none"/>
          <w:lang w:val="en-US" w:eastAsia="zh-CN"/>
        </w:rPr>
        <w:t>20.68</w:t>
      </w:r>
      <w:r>
        <w:rPr>
          <w:rFonts w:hint="eastAsia" w:ascii="仿宋_GB2312" w:hAnsi="仿宋_GB2312" w:eastAsia="仿宋_GB2312" w:cs="仿宋_GB2312"/>
          <w:sz w:val="28"/>
          <w:szCs w:val="28"/>
        </w:rPr>
        <w:t>%。</w:t>
      </w:r>
    </w:p>
    <w:p w14:paraId="68A1E78C">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（2）融资来源</w:t>
      </w:r>
    </w:p>
    <w:p w14:paraId="2865370A">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专项债券：计划发行项目收益专项债券</w:t>
      </w:r>
      <w:r>
        <w:rPr>
          <w:rFonts w:hint="eastAsia" w:ascii="仿宋_GB2312" w:hAnsi="仿宋_GB2312" w:eastAsia="仿宋_GB2312" w:cs="仿宋_GB2312"/>
          <w:sz w:val="28"/>
          <w:szCs w:val="28"/>
          <w:lang w:val="en-US" w:eastAsia="zh-CN"/>
        </w:rPr>
        <w:t>14</w:t>
      </w:r>
      <w:r>
        <w:rPr>
          <w:rFonts w:hint="eastAsia" w:ascii="仿宋_GB2312" w:hAnsi="仿宋_GB2312" w:eastAsia="仿宋_GB2312" w:cs="仿宋_GB2312"/>
          <w:sz w:val="28"/>
          <w:szCs w:val="28"/>
        </w:rPr>
        <w:t>0,00.00万元，占总投资的</w:t>
      </w:r>
      <w:r>
        <w:rPr>
          <w:rFonts w:hint="eastAsia" w:ascii="仿宋_GB2312" w:hAnsi="仿宋_GB2312" w:eastAsia="仿宋_GB2312" w:cs="仿宋_GB2312"/>
          <w:sz w:val="28"/>
          <w:szCs w:val="28"/>
          <w:lang w:val="en-US" w:eastAsia="zh-CN"/>
        </w:rPr>
        <w:t>79.32</w:t>
      </w:r>
      <w:r>
        <w:rPr>
          <w:rFonts w:hint="eastAsia" w:ascii="仿宋_GB2312" w:hAnsi="仿宋_GB2312" w:eastAsia="仿宋_GB2312" w:cs="仿宋_GB2312"/>
          <w:sz w:val="28"/>
          <w:szCs w:val="28"/>
        </w:rPr>
        <w:t>%；</w:t>
      </w:r>
    </w:p>
    <w:p w14:paraId="668BD9ED">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2.资金使用计划</w:t>
      </w:r>
    </w:p>
    <w:p w14:paraId="0A1B5DD3">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本项目建设工期16个月，总投资为17650万元，投资计划安排为建设第一年度投资3530万元，建设第二年度投资14120万元，</w:t>
      </w:r>
    </w:p>
    <w:p w14:paraId="4C59EBC8">
      <w:pPr>
        <w:spacing w:line="360" w:lineRule="auto"/>
        <w:outlineLvl w:val="1"/>
        <w:rPr>
          <w:rFonts w:hint="eastAsia" w:ascii="仿宋_GB2312" w:hAnsi="仿宋_GB2312" w:eastAsia="仿宋_GB2312" w:cs="仿宋_GB2312"/>
          <w:b/>
          <w:bCs/>
          <w:sz w:val="28"/>
          <w:szCs w:val="28"/>
        </w:rPr>
      </w:pPr>
      <w:bookmarkStart w:id="27" w:name="_Toc79759924"/>
      <w:bookmarkStart w:id="28" w:name="_Toc108974063"/>
      <w:bookmarkStart w:id="29" w:name="_Toc111117068"/>
      <w:bookmarkStart w:id="30" w:name="_Toc72919866"/>
      <w:bookmarkStart w:id="31" w:name="_Toc79331897"/>
      <w:bookmarkStart w:id="32" w:name="_Toc79494070"/>
      <w:bookmarkStart w:id="33" w:name="_Toc104211419"/>
      <w:bookmarkStart w:id="34" w:name="_Toc79853445"/>
      <w:bookmarkStart w:id="35" w:name="_Toc83806892"/>
      <w:r>
        <w:rPr>
          <w:rFonts w:hint="eastAsia" w:ascii="仿宋_GB2312" w:hAnsi="仿宋_GB2312" w:eastAsia="仿宋_GB2312" w:cs="仿宋_GB2312"/>
          <w:b/>
          <w:bCs/>
          <w:sz w:val="28"/>
          <w:szCs w:val="28"/>
        </w:rPr>
        <w:t>四、项目预期收益、成本及融资平衡情况</w:t>
      </w:r>
      <w:bookmarkEnd w:id="27"/>
      <w:bookmarkEnd w:id="28"/>
      <w:bookmarkEnd w:id="29"/>
      <w:bookmarkEnd w:id="30"/>
      <w:bookmarkEnd w:id="31"/>
      <w:bookmarkEnd w:id="32"/>
      <w:bookmarkEnd w:id="33"/>
      <w:bookmarkEnd w:id="34"/>
      <w:bookmarkEnd w:id="35"/>
    </w:p>
    <w:p w14:paraId="10EF3A61">
      <w:pPr>
        <w:spacing w:line="360" w:lineRule="auto"/>
        <w:ind w:firstLine="562" w:firstLineChars="200"/>
        <w:outlineLvl w:val="2"/>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（一）预期收益</w:t>
      </w:r>
    </w:p>
    <w:p w14:paraId="438188F2">
      <w:pPr>
        <w:widowControl/>
        <w:adjustRightInd w:val="0"/>
        <w:snapToGrid w:val="0"/>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项目收入来源为</w:t>
      </w:r>
      <w:r>
        <w:rPr>
          <w:rFonts w:hint="eastAsia" w:ascii="仿宋_GB2312" w:hAnsi="仿宋_GB2312" w:eastAsia="仿宋_GB2312" w:cs="仿宋_GB2312"/>
          <w:bCs/>
          <w:color w:val="auto"/>
          <w:kern w:val="44"/>
          <w:sz w:val="28"/>
          <w:szCs w:val="28"/>
          <w:highlight w:val="none"/>
          <w:lang w:val="en-US" w:eastAsia="zh-CN"/>
        </w:rPr>
        <w:t>耕地指标出让收入以及种植收入</w:t>
      </w:r>
      <w:r>
        <w:rPr>
          <w:rFonts w:hint="eastAsia" w:ascii="仿宋_GB2312" w:hAnsi="仿宋_GB2312" w:eastAsia="仿宋_GB2312" w:cs="仿宋_GB2312"/>
          <w:sz w:val="28"/>
          <w:szCs w:val="28"/>
        </w:rPr>
        <w:t>，项目计算期内可实现项目总收入共计</w:t>
      </w:r>
      <w:r>
        <w:rPr>
          <w:rFonts w:hint="eastAsia" w:ascii="仿宋_GB2312" w:hAnsi="仿宋_GB2312" w:eastAsia="仿宋_GB2312" w:cs="仿宋_GB2312"/>
          <w:bCs/>
          <w:color w:val="auto"/>
          <w:kern w:val="44"/>
          <w:sz w:val="28"/>
          <w:szCs w:val="28"/>
          <w:highlight w:val="none"/>
          <w:lang w:val="en-US" w:eastAsia="zh-CN"/>
        </w:rPr>
        <w:t>244567.68</w:t>
      </w:r>
      <w:r>
        <w:rPr>
          <w:rFonts w:hint="eastAsia" w:ascii="仿宋_GB2312" w:hAnsi="仿宋_GB2312" w:eastAsia="仿宋_GB2312" w:cs="仿宋_GB2312"/>
          <w:sz w:val="28"/>
          <w:szCs w:val="28"/>
        </w:rPr>
        <w:t>万元。</w:t>
      </w:r>
    </w:p>
    <w:p w14:paraId="137B21FC">
      <w:pPr>
        <w:spacing w:line="360" w:lineRule="auto"/>
        <w:ind w:firstLine="562" w:firstLineChars="200"/>
        <w:outlineLvl w:val="2"/>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（二）项目成本</w:t>
      </w:r>
    </w:p>
    <w:p w14:paraId="677EBA7E">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本项目成本主要包括</w:t>
      </w:r>
      <w:r>
        <w:rPr>
          <w:rFonts w:hint="eastAsia" w:ascii="仿宋_GB2312" w:hAnsi="仿宋_GB2312" w:eastAsia="仿宋_GB2312" w:cs="仿宋_GB2312"/>
          <w:bCs/>
          <w:color w:val="auto"/>
          <w:kern w:val="44"/>
          <w:sz w:val="28"/>
          <w:szCs w:val="28"/>
          <w:highlight w:val="none"/>
          <w:lang w:val="en-US" w:eastAsia="zh-CN"/>
        </w:rPr>
        <w:t>油菜种植管护成本</w:t>
      </w:r>
      <w:r>
        <w:rPr>
          <w:rFonts w:hint="eastAsia" w:ascii="仿宋_GB2312" w:hAnsi="仿宋_GB2312" w:eastAsia="仿宋_GB2312" w:cs="仿宋_GB2312"/>
          <w:sz w:val="28"/>
          <w:szCs w:val="28"/>
        </w:rPr>
        <w:t>、</w:t>
      </w:r>
      <w:r>
        <w:rPr>
          <w:rFonts w:hint="eastAsia" w:ascii="仿宋_GB2312" w:hAnsi="仿宋_GB2312" w:eastAsia="仿宋_GB2312" w:cs="仿宋_GB2312"/>
          <w:bCs/>
          <w:color w:val="auto"/>
          <w:kern w:val="44"/>
          <w:sz w:val="28"/>
          <w:szCs w:val="28"/>
          <w:highlight w:val="none"/>
          <w:lang w:val="en-US" w:eastAsia="zh-CN"/>
        </w:rPr>
        <w:t>水稻种植管护成本</w:t>
      </w:r>
      <w:r>
        <w:rPr>
          <w:rFonts w:hint="eastAsia" w:ascii="仿宋_GB2312" w:hAnsi="仿宋_GB2312" w:eastAsia="仿宋_GB2312" w:cs="仿宋_GB2312"/>
          <w:sz w:val="28"/>
          <w:szCs w:val="28"/>
        </w:rPr>
        <w:t>、</w:t>
      </w:r>
      <w:r>
        <w:rPr>
          <w:rFonts w:hint="eastAsia" w:ascii="仿宋_GB2312" w:hAnsi="仿宋_GB2312" w:eastAsia="仿宋_GB2312" w:cs="仿宋_GB2312"/>
          <w:bCs/>
          <w:color w:val="auto"/>
          <w:kern w:val="44"/>
          <w:sz w:val="28"/>
          <w:szCs w:val="28"/>
          <w:highlight w:val="none"/>
          <w:lang w:val="en-US" w:eastAsia="zh-CN"/>
        </w:rPr>
        <w:t>玉米管护成本</w:t>
      </w:r>
      <w:r>
        <w:rPr>
          <w:rFonts w:hint="eastAsia" w:ascii="仿宋_GB2312" w:hAnsi="仿宋_GB2312" w:eastAsia="仿宋_GB2312" w:cs="仿宋_GB2312"/>
          <w:sz w:val="28"/>
          <w:szCs w:val="28"/>
        </w:rPr>
        <w:t>、</w:t>
      </w:r>
      <w:r>
        <w:rPr>
          <w:rFonts w:hint="eastAsia" w:ascii="仿宋_GB2312" w:hAnsi="仿宋_GB2312" w:eastAsia="仿宋_GB2312" w:cs="仿宋_GB2312"/>
          <w:bCs/>
          <w:color w:val="auto"/>
          <w:kern w:val="44"/>
          <w:sz w:val="28"/>
          <w:szCs w:val="28"/>
          <w:highlight w:val="none"/>
          <w:lang w:val="en-US" w:eastAsia="zh-CN"/>
        </w:rPr>
        <w:t>大豆管护成本</w:t>
      </w:r>
      <w:r>
        <w:rPr>
          <w:rFonts w:hint="eastAsia" w:ascii="仿宋_GB2312" w:hAnsi="仿宋_GB2312" w:eastAsia="仿宋_GB2312" w:cs="仿宋_GB2312"/>
          <w:sz w:val="28"/>
          <w:szCs w:val="28"/>
        </w:rPr>
        <w:t>、</w:t>
      </w:r>
      <w:r>
        <w:rPr>
          <w:rFonts w:hint="eastAsia" w:ascii="仿宋_GB2312" w:hAnsi="仿宋_GB2312" w:eastAsia="仿宋_GB2312" w:cs="仿宋_GB2312"/>
          <w:bCs/>
          <w:color w:val="auto"/>
          <w:kern w:val="44"/>
          <w:sz w:val="28"/>
          <w:szCs w:val="28"/>
          <w:highlight w:val="none"/>
          <w:lang w:val="en-US" w:eastAsia="zh-CN"/>
        </w:rPr>
        <w:t>工人薪资、土地租金、管理费用、财务费用、折旧摊销费</w:t>
      </w:r>
      <w:r>
        <w:rPr>
          <w:rFonts w:hint="eastAsia" w:ascii="仿宋_GB2312" w:hAnsi="仿宋_GB2312" w:eastAsia="仿宋_GB2312" w:cs="仿宋_GB2312"/>
          <w:sz w:val="28"/>
          <w:szCs w:val="28"/>
        </w:rPr>
        <w:t>等，</w:t>
      </w:r>
      <w:r>
        <w:rPr>
          <w:rFonts w:hint="eastAsia" w:ascii="仿宋_GB2312" w:hAnsi="仿宋_GB2312" w:eastAsia="仿宋_GB2312" w:cs="仿宋_GB2312"/>
          <w:bCs/>
          <w:color w:val="auto"/>
          <w:kern w:val="44"/>
          <w:sz w:val="28"/>
          <w:szCs w:val="28"/>
          <w:highlight w:val="none"/>
          <w:lang w:val="en-US" w:eastAsia="zh-CN"/>
        </w:rPr>
        <w:t>项目总成本费用为235217.51万元，其中经营成本为216462.00万元。</w:t>
      </w:r>
    </w:p>
    <w:p w14:paraId="42F98177">
      <w:pPr>
        <w:spacing w:line="360" w:lineRule="auto"/>
        <w:ind w:firstLine="562" w:firstLineChars="200"/>
        <w:outlineLvl w:val="2"/>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（三）资金测算平衡情况</w:t>
      </w:r>
    </w:p>
    <w:p w14:paraId="5253A84D">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项目计算期内，可用于偿还融资本息的资金共计</w:t>
      </w:r>
      <w:r>
        <w:rPr>
          <w:rFonts w:hint="eastAsia" w:ascii="仿宋_GB2312" w:hAnsi="仿宋_GB2312" w:eastAsia="仿宋_GB2312" w:cs="仿宋_GB2312"/>
          <w:bCs/>
          <w:color w:val="auto"/>
          <w:kern w:val="44"/>
          <w:sz w:val="28"/>
          <w:szCs w:val="28"/>
          <w:highlight w:val="none"/>
          <w:lang w:val="en-US" w:eastAsia="zh-CN"/>
        </w:rPr>
        <w:t>28105.68</w:t>
      </w:r>
      <w:r>
        <w:rPr>
          <w:rFonts w:hint="eastAsia" w:ascii="仿宋_GB2312" w:hAnsi="仿宋_GB2312" w:eastAsia="仿宋_GB2312" w:cs="仿宋_GB2312"/>
          <w:sz w:val="28"/>
          <w:szCs w:val="28"/>
        </w:rPr>
        <w:t>万元，对融资本息</w:t>
      </w:r>
      <w:r>
        <w:rPr>
          <w:rFonts w:hint="eastAsia" w:ascii="仿宋_GB2312" w:hAnsi="仿宋_GB2312" w:eastAsia="仿宋_GB2312" w:cs="仿宋_GB2312"/>
          <w:sz w:val="28"/>
          <w:szCs w:val="28"/>
          <w:lang w:val="en-US" w:eastAsia="zh-CN"/>
        </w:rPr>
        <w:t>22400</w:t>
      </w:r>
      <w:r>
        <w:rPr>
          <w:rFonts w:hint="eastAsia" w:ascii="仿宋_GB2312" w:hAnsi="仿宋_GB2312" w:eastAsia="仿宋_GB2312" w:cs="仿宋_GB2312"/>
          <w:sz w:val="28"/>
          <w:szCs w:val="28"/>
        </w:rPr>
        <w:t>万元（含建设期利息）的覆盖倍数为1.2</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w:t>
      </w:r>
    </w:p>
    <w:p w14:paraId="01924972">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项目资金测算平衡情况详见下表：。</w:t>
      </w:r>
    </w:p>
    <w:p w14:paraId="1BBE81C4">
      <w:pPr>
        <w:jc w:val="left"/>
        <w:rPr>
          <w:rFonts w:hint="eastAsia" w:ascii="仿宋_GB2312" w:hAnsi="仿宋_GB2312" w:eastAsia="仿宋_GB2312" w:cs="仿宋_GB2312"/>
          <w:sz w:val="28"/>
          <w:szCs w:val="28"/>
        </w:rPr>
      </w:pPr>
    </w:p>
    <w:p w14:paraId="3B71B89D">
      <w:pPr>
        <w:jc w:val="left"/>
        <w:rPr>
          <w:rFonts w:hint="eastAsia" w:ascii="仿宋_GB2312" w:hAnsi="仿宋_GB2312" w:eastAsia="仿宋_GB2312" w:cs="仿宋_GB2312"/>
          <w:sz w:val="28"/>
          <w:szCs w:val="28"/>
        </w:rPr>
        <w:sectPr>
          <w:pgSz w:w="11906" w:h="16838"/>
          <w:pgMar w:top="1440" w:right="1800" w:bottom="1440" w:left="1800" w:header="851" w:footer="992" w:gutter="0"/>
          <w:cols w:space="720" w:num="1"/>
          <w:docGrid w:type="lines" w:linePitch="312" w:charSpace="0"/>
        </w:sectPr>
      </w:pPr>
    </w:p>
    <w:p w14:paraId="056D2891">
      <w:pPr>
        <w:spacing w:line="36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项目资金测算平衡表1（总表）（单位：万元）</w:t>
      </w:r>
    </w:p>
    <w:tbl>
      <w:tblPr>
        <w:tblStyle w:val="3"/>
        <w:tblpPr w:leftFromText="180" w:rightFromText="180" w:vertAnchor="text" w:tblpY="1"/>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08"/>
        <w:gridCol w:w="1987"/>
        <w:gridCol w:w="1052"/>
        <w:gridCol w:w="919"/>
        <w:gridCol w:w="1019"/>
        <w:gridCol w:w="954"/>
        <w:gridCol w:w="954"/>
        <w:gridCol w:w="954"/>
        <w:gridCol w:w="954"/>
        <w:gridCol w:w="954"/>
        <w:gridCol w:w="953"/>
        <w:gridCol w:w="954"/>
        <w:gridCol w:w="954"/>
        <w:gridCol w:w="944"/>
        <w:gridCol w:w="12"/>
      </w:tblGrid>
      <w:tr w14:paraId="429E18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14" w:type="pct"/>
            <w:tcBorders>
              <w:top w:val="single" w:color="000000" w:sz="8" w:space="0"/>
              <w:left w:val="single" w:color="000000" w:sz="8" w:space="0"/>
              <w:bottom w:val="single" w:color="000000" w:sz="8" w:space="0"/>
              <w:right w:val="single" w:color="000000" w:sz="8" w:space="0"/>
            </w:tcBorders>
            <w:shd w:val="clear" w:color="auto" w:fill="D9D9D9"/>
            <w:noWrap/>
            <w:vAlign w:val="center"/>
          </w:tcPr>
          <w:p w14:paraId="4F5C8658">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序号</w:t>
            </w:r>
          </w:p>
        </w:tc>
        <w:tc>
          <w:tcPr>
            <w:tcW w:w="700" w:type="pct"/>
            <w:tcBorders>
              <w:top w:val="single" w:color="000000" w:sz="8" w:space="0"/>
              <w:left w:val="nil"/>
              <w:bottom w:val="single" w:color="000000" w:sz="8" w:space="0"/>
              <w:right w:val="single" w:color="000000" w:sz="8" w:space="0"/>
            </w:tcBorders>
            <w:shd w:val="clear" w:color="auto" w:fill="D9D9D9"/>
            <w:noWrap/>
            <w:vAlign w:val="center"/>
          </w:tcPr>
          <w:p w14:paraId="0050DF4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项目</w:t>
            </w:r>
          </w:p>
        </w:tc>
        <w:tc>
          <w:tcPr>
            <w:tcW w:w="371" w:type="pct"/>
            <w:tcBorders>
              <w:top w:val="single" w:color="000000" w:sz="8" w:space="0"/>
              <w:left w:val="nil"/>
              <w:bottom w:val="single" w:color="000000" w:sz="8" w:space="0"/>
              <w:right w:val="single" w:color="000000" w:sz="8" w:space="0"/>
            </w:tcBorders>
            <w:shd w:val="clear" w:color="auto" w:fill="D9D9D9"/>
            <w:noWrap/>
            <w:vAlign w:val="center"/>
          </w:tcPr>
          <w:p w14:paraId="4674DE1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合计</w:t>
            </w:r>
          </w:p>
        </w:tc>
        <w:tc>
          <w:tcPr>
            <w:tcW w:w="324" w:type="pct"/>
            <w:tcBorders>
              <w:top w:val="single" w:color="000000" w:sz="8" w:space="0"/>
              <w:left w:val="nil"/>
              <w:bottom w:val="single" w:color="000000" w:sz="8" w:space="0"/>
              <w:right w:val="single" w:color="000000" w:sz="8" w:space="0"/>
            </w:tcBorders>
            <w:shd w:val="clear" w:color="auto" w:fill="D9D9D9"/>
            <w:noWrap/>
            <w:vAlign w:val="center"/>
          </w:tcPr>
          <w:p w14:paraId="4C98BE8F">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2025年</w:t>
            </w:r>
          </w:p>
        </w:tc>
        <w:tc>
          <w:tcPr>
            <w:tcW w:w="359" w:type="pct"/>
            <w:tcBorders>
              <w:top w:val="single" w:color="000000" w:sz="8" w:space="0"/>
              <w:left w:val="nil"/>
              <w:bottom w:val="single" w:color="000000" w:sz="8" w:space="0"/>
              <w:right w:val="single" w:color="000000" w:sz="8" w:space="0"/>
            </w:tcBorders>
            <w:shd w:val="clear" w:color="auto" w:fill="D9D9D9"/>
            <w:noWrap/>
            <w:vAlign w:val="center"/>
          </w:tcPr>
          <w:p w14:paraId="0C50CEE1">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2026年</w:t>
            </w:r>
          </w:p>
        </w:tc>
        <w:tc>
          <w:tcPr>
            <w:tcW w:w="336" w:type="pct"/>
            <w:tcBorders>
              <w:top w:val="single" w:color="000000" w:sz="8" w:space="0"/>
              <w:left w:val="nil"/>
              <w:bottom w:val="single" w:color="000000" w:sz="8" w:space="0"/>
              <w:right w:val="single" w:color="000000" w:sz="8" w:space="0"/>
            </w:tcBorders>
            <w:shd w:val="clear" w:color="auto" w:fill="D9D9D9"/>
            <w:noWrap/>
            <w:vAlign w:val="center"/>
          </w:tcPr>
          <w:p w14:paraId="5AC78831">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2027年</w:t>
            </w:r>
          </w:p>
        </w:tc>
        <w:tc>
          <w:tcPr>
            <w:tcW w:w="336" w:type="pct"/>
            <w:tcBorders>
              <w:top w:val="single" w:color="000000" w:sz="8" w:space="0"/>
              <w:left w:val="nil"/>
              <w:bottom w:val="single" w:color="000000" w:sz="8" w:space="0"/>
              <w:right w:val="single" w:color="000000" w:sz="8" w:space="0"/>
            </w:tcBorders>
            <w:shd w:val="clear" w:color="auto" w:fill="D9D9D9"/>
            <w:noWrap/>
            <w:vAlign w:val="center"/>
          </w:tcPr>
          <w:p w14:paraId="31D5D83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2028年</w:t>
            </w:r>
          </w:p>
        </w:tc>
        <w:tc>
          <w:tcPr>
            <w:tcW w:w="336" w:type="pct"/>
            <w:tcBorders>
              <w:top w:val="single" w:color="000000" w:sz="8" w:space="0"/>
              <w:left w:val="nil"/>
              <w:bottom w:val="single" w:color="000000" w:sz="8" w:space="0"/>
              <w:right w:val="single" w:color="000000" w:sz="8" w:space="0"/>
            </w:tcBorders>
            <w:shd w:val="clear" w:color="auto" w:fill="D9D9D9"/>
            <w:noWrap/>
            <w:vAlign w:val="center"/>
          </w:tcPr>
          <w:p w14:paraId="12FE048A">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2029年</w:t>
            </w:r>
          </w:p>
        </w:tc>
        <w:tc>
          <w:tcPr>
            <w:tcW w:w="336" w:type="pct"/>
            <w:tcBorders>
              <w:top w:val="single" w:color="000000" w:sz="8" w:space="0"/>
              <w:left w:val="nil"/>
              <w:bottom w:val="single" w:color="000000" w:sz="8" w:space="0"/>
              <w:right w:val="single" w:color="000000" w:sz="8" w:space="0"/>
            </w:tcBorders>
            <w:shd w:val="clear" w:color="auto" w:fill="D9D9D9"/>
            <w:noWrap/>
            <w:vAlign w:val="center"/>
          </w:tcPr>
          <w:p w14:paraId="61325CF7">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2030年</w:t>
            </w:r>
          </w:p>
        </w:tc>
        <w:tc>
          <w:tcPr>
            <w:tcW w:w="336" w:type="pct"/>
            <w:tcBorders>
              <w:top w:val="single" w:color="000000" w:sz="8" w:space="0"/>
              <w:left w:val="nil"/>
              <w:bottom w:val="single" w:color="000000" w:sz="8" w:space="0"/>
              <w:right w:val="single" w:color="000000" w:sz="8" w:space="0"/>
            </w:tcBorders>
            <w:shd w:val="clear" w:color="auto" w:fill="D9D9D9"/>
            <w:noWrap/>
            <w:vAlign w:val="center"/>
          </w:tcPr>
          <w:p w14:paraId="408DD687">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2031年</w:t>
            </w:r>
          </w:p>
        </w:tc>
        <w:tc>
          <w:tcPr>
            <w:tcW w:w="336" w:type="pct"/>
            <w:tcBorders>
              <w:top w:val="single" w:color="000000" w:sz="8" w:space="0"/>
              <w:left w:val="nil"/>
              <w:bottom w:val="single" w:color="000000" w:sz="8" w:space="0"/>
              <w:right w:val="single" w:color="000000" w:sz="8" w:space="0"/>
            </w:tcBorders>
            <w:shd w:val="clear" w:color="auto" w:fill="D9D9D9"/>
            <w:noWrap/>
            <w:vAlign w:val="center"/>
          </w:tcPr>
          <w:p w14:paraId="69AC0331">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2032年</w:t>
            </w:r>
          </w:p>
        </w:tc>
        <w:tc>
          <w:tcPr>
            <w:tcW w:w="336" w:type="pct"/>
            <w:tcBorders>
              <w:top w:val="single" w:color="000000" w:sz="8" w:space="0"/>
              <w:left w:val="nil"/>
              <w:bottom w:val="single" w:color="000000" w:sz="8" w:space="0"/>
              <w:right w:val="single" w:color="000000" w:sz="8" w:space="0"/>
            </w:tcBorders>
            <w:shd w:val="clear" w:color="auto" w:fill="D9D9D9"/>
            <w:noWrap/>
            <w:vAlign w:val="center"/>
          </w:tcPr>
          <w:p w14:paraId="4EA58601">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2033年</w:t>
            </w:r>
          </w:p>
        </w:tc>
        <w:tc>
          <w:tcPr>
            <w:tcW w:w="336" w:type="pct"/>
            <w:tcBorders>
              <w:top w:val="single" w:color="000000" w:sz="8" w:space="0"/>
              <w:left w:val="nil"/>
              <w:bottom w:val="single" w:color="000000" w:sz="8" w:space="0"/>
              <w:right w:val="single" w:color="000000" w:sz="8" w:space="0"/>
            </w:tcBorders>
            <w:shd w:val="clear" w:color="auto" w:fill="D9D9D9"/>
            <w:noWrap/>
            <w:vAlign w:val="center"/>
          </w:tcPr>
          <w:p w14:paraId="0BB67E5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2034年</w:t>
            </w:r>
          </w:p>
        </w:tc>
        <w:tc>
          <w:tcPr>
            <w:tcW w:w="337" w:type="pct"/>
            <w:gridSpan w:val="2"/>
            <w:tcBorders>
              <w:top w:val="single" w:color="000000" w:sz="8" w:space="0"/>
              <w:left w:val="nil"/>
              <w:bottom w:val="single" w:color="000000" w:sz="8" w:space="0"/>
              <w:right w:val="single" w:color="000000" w:sz="8" w:space="0"/>
            </w:tcBorders>
            <w:shd w:val="clear" w:color="auto" w:fill="D9D9D9"/>
            <w:noWrap/>
            <w:vAlign w:val="center"/>
          </w:tcPr>
          <w:p w14:paraId="7305C09C">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2035年</w:t>
            </w:r>
          </w:p>
        </w:tc>
      </w:tr>
      <w:tr w14:paraId="2C82B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69BB9ACB">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w:t>
            </w:r>
          </w:p>
        </w:tc>
        <w:tc>
          <w:tcPr>
            <w:tcW w:w="700" w:type="pct"/>
            <w:tcBorders>
              <w:top w:val="nil"/>
              <w:left w:val="nil"/>
              <w:bottom w:val="single" w:color="000000" w:sz="8" w:space="0"/>
              <w:right w:val="single" w:color="000000" w:sz="8" w:space="0"/>
            </w:tcBorders>
            <w:noWrap/>
            <w:vAlign w:val="center"/>
          </w:tcPr>
          <w:p w14:paraId="612A6F7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经营活动净现金流</w:t>
            </w:r>
          </w:p>
        </w:tc>
        <w:tc>
          <w:tcPr>
            <w:tcW w:w="371" w:type="pct"/>
            <w:tcBorders>
              <w:top w:val="nil"/>
              <w:left w:val="nil"/>
              <w:bottom w:val="single" w:color="000000" w:sz="8" w:space="0"/>
              <w:right w:val="single" w:color="000000" w:sz="8" w:space="0"/>
            </w:tcBorders>
            <w:noWrap/>
            <w:vAlign w:val="center"/>
          </w:tcPr>
          <w:p w14:paraId="7883EA28">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28105.68 </w:t>
            </w:r>
          </w:p>
        </w:tc>
        <w:tc>
          <w:tcPr>
            <w:tcW w:w="324" w:type="pct"/>
            <w:tcBorders>
              <w:top w:val="nil"/>
              <w:left w:val="nil"/>
              <w:bottom w:val="single" w:color="000000" w:sz="8" w:space="0"/>
              <w:right w:val="single" w:color="000000" w:sz="8" w:space="0"/>
            </w:tcBorders>
            <w:noWrap/>
            <w:vAlign w:val="center"/>
          </w:tcPr>
          <w:p w14:paraId="47805020">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59" w:type="pct"/>
            <w:tcBorders>
              <w:top w:val="nil"/>
              <w:left w:val="nil"/>
              <w:bottom w:val="single" w:color="000000" w:sz="8" w:space="0"/>
              <w:right w:val="single" w:color="000000" w:sz="8" w:space="0"/>
            </w:tcBorders>
            <w:noWrap/>
            <w:vAlign w:val="center"/>
          </w:tcPr>
          <w:p w14:paraId="3902C9FC">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2CF4705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1462.28 </w:t>
            </w:r>
          </w:p>
        </w:tc>
        <w:tc>
          <w:tcPr>
            <w:tcW w:w="336" w:type="pct"/>
            <w:tcBorders>
              <w:top w:val="nil"/>
              <w:left w:val="nil"/>
              <w:bottom w:val="single" w:color="000000" w:sz="8" w:space="0"/>
              <w:right w:val="single" w:color="000000" w:sz="8" w:space="0"/>
            </w:tcBorders>
            <w:noWrap/>
            <w:vAlign w:val="center"/>
          </w:tcPr>
          <w:p w14:paraId="6196C7C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2049.39 </w:t>
            </w:r>
          </w:p>
        </w:tc>
        <w:tc>
          <w:tcPr>
            <w:tcW w:w="336" w:type="pct"/>
            <w:tcBorders>
              <w:top w:val="nil"/>
              <w:left w:val="nil"/>
              <w:bottom w:val="single" w:color="000000" w:sz="8" w:space="0"/>
              <w:right w:val="single" w:color="000000" w:sz="8" w:space="0"/>
            </w:tcBorders>
            <w:noWrap/>
            <w:vAlign w:val="center"/>
          </w:tcPr>
          <w:p w14:paraId="5C4DC6FF">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2049.39 </w:t>
            </w:r>
          </w:p>
        </w:tc>
        <w:tc>
          <w:tcPr>
            <w:tcW w:w="336" w:type="pct"/>
            <w:tcBorders>
              <w:top w:val="nil"/>
              <w:left w:val="nil"/>
              <w:bottom w:val="single" w:color="000000" w:sz="8" w:space="0"/>
              <w:right w:val="single" w:color="000000" w:sz="8" w:space="0"/>
            </w:tcBorders>
            <w:noWrap/>
            <w:vAlign w:val="center"/>
          </w:tcPr>
          <w:p w14:paraId="69DAA31F">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2049.39 </w:t>
            </w:r>
          </w:p>
        </w:tc>
        <w:tc>
          <w:tcPr>
            <w:tcW w:w="336" w:type="pct"/>
            <w:tcBorders>
              <w:top w:val="nil"/>
              <w:left w:val="nil"/>
              <w:bottom w:val="single" w:color="000000" w:sz="8" w:space="0"/>
              <w:right w:val="single" w:color="000000" w:sz="8" w:space="0"/>
            </w:tcBorders>
            <w:noWrap/>
            <w:vAlign w:val="center"/>
          </w:tcPr>
          <w:p w14:paraId="34C749BE">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1851.39 </w:t>
            </w:r>
          </w:p>
        </w:tc>
        <w:tc>
          <w:tcPr>
            <w:tcW w:w="336" w:type="pct"/>
            <w:tcBorders>
              <w:top w:val="nil"/>
              <w:left w:val="nil"/>
              <w:bottom w:val="single" w:color="000000" w:sz="8" w:space="0"/>
              <w:right w:val="single" w:color="000000" w:sz="8" w:space="0"/>
            </w:tcBorders>
            <w:noWrap/>
            <w:vAlign w:val="center"/>
          </w:tcPr>
          <w:p w14:paraId="58586DD7">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1292.77 </w:t>
            </w:r>
          </w:p>
        </w:tc>
        <w:tc>
          <w:tcPr>
            <w:tcW w:w="336" w:type="pct"/>
            <w:tcBorders>
              <w:top w:val="nil"/>
              <w:left w:val="nil"/>
              <w:bottom w:val="single" w:color="000000" w:sz="8" w:space="0"/>
              <w:right w:val="single" w:color="000000" w:sz="8" w:space="0"/>
            </w:tcBorders>
            <w:noWrap/>
            <w:vAlign w:val="center"/>
          </w:tcPr>
          <w:p w14:paraId="3BEDC996">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1292.77 </w:t>
            </w:r>
          </w:p>
        </w:tc>
        <w:tc>
          <w:tcPr>
            <w:tcW w:w="336" w:type="pct"/>
            <w:tcBorders>
              <w:top w:val="nil"/>
              <w:left w:val="nil"/>
              <w:bottom w:val="single" w:color="000000" w:sz="8" w:space="0"/>
              <w:right w:val="single" w:color="000000" w:sz="8" w:space="0"/>
            </w:tcBorders>
            <w:noWrap/>
            <w:vAlign w:val="center"/>
          </w:tcPr>
          <w:p w14:paraId="39C5EDC8">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1292.77 </w:t>
            </w:r>
          </w:p>
        </w:tc>
        <w:tc>
          <w:tcPr>
            <w:tcW w:w="337" w:type="pct"/>
            <w:gridSpan w:val="2"/>
            <w:tcBorders>
              <w:top w:val="nil"/>
              <w:left w:val="nil"/>
              <w:bottom w:val="single" w:color="000000" w:sz="8" w:space="0"/>
              <w:right w:val="single" w:color="000000" w:sz="8" w:space="0"/>
            </w:tcBorders>
            <w:noWrap/>
            <w:vAlign w:val="center"/>
          </w:tcPr>
          <w:p w14:paraId="2582983E">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1292.77 </w:t>
            </w:r>
          </w:p>
        </w:tc>
      </w:tr>
      <w:tr w14:paraId="00802D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2DB3C3B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1.1</w:t>
            </w:r>
          </w:p>
        </w:tc>
        <w:tc>
          <w:tcPr>
            <w:tcW w:w="700" w:type="pct"/>
            <w:tcBorders>
              <w:top w:val="nil"/>
              <w:left w:val="nil"/>
              <w:bottom w:val="single" w:color="000000" w:sz="8" w:space="0"/>
              <w:right w:val="single" w:color="000000" w:sz="8" w:space="0"/>
            </w:tcBorders>
            <w:noWrap/>
            <w:vAlign w:val="center"/>
          </w:tcPr>
          <w:p w14:paraId="259DC8D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现金流入</w:t>
            </w:r>
          </w:p>
        </w:tc>
        <w:tc>
          <w:tcPr>
            <w:tcW w:w="371" w:type="pct"/>
            <w:tcBorders>
              <w:top w:val="nil"/>
              <w:left w:val="nil"/>
              <w:bottom w:val="single" w:color="000000" w:sz="8" w:space="0"/>
              <w:right w:val="single" w:color="000000" w:sz="8" w:space="0"/>
            </w:tcBorders>
            <w:noWrap/>
            <w:vAlign w:val="center"/>
          </w:tcPr>
          <w:p w14:paraId="582BB2BD">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244567.68 </w:t>
            </w:r>
          </w:p>
        </w:tc>
        <w:tc>
          <w:tcPr>
            <w:tcW w:w="324" w:type="pct"/>
            <w:tcBorders>
              <w:top w:val="nil"/>
              <w:left w:val="nil"/>
              <w:bottom w:val="single" w:color="000000" w:sz="8" w:space="0"/>
              <w:right w:val="single" w:color="000000" w:sz="8" w:space="0"/>
            </w:tcBorders>
            <w:noWrap/>
            <w:vAlign w:val="center"/>
          </w:tcPr>
          <w:p w14:paraId="564E1531">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59" w:type="pct"/>
            <w:tcBorders>
              <w:top w:val="nil"/>
              <w:left w:val="nil"/>
              <w:bottom w:val="single" w:color="000000" w:sz="8" w:space="0"/>
              <w:right w:val="single" w:color="000000" w:sz="8" w:space="0"/>
            </w:tcBorders>
            <w:noWrap/>
            <w:vAlign w:val="center"/>
          </w:tcPr>
          <w:p w14:paraId="395B1F4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2BD5A01F">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12049.31 </w:t>
            </w:r>
          </w:p>
        </w:tc>
        <w:tc>
          <w:tcPr>
            <w:tcW w:w="336" w:type="pct"/>
            <w:tcBorders>
              <w:top w:val="nil"/>
              <w:left w:val="nil"/>
              <w:bottom w:val="single" w:color="000000" w:sz="8" w:space="0"/>
              <w:right w:val="single" w:color="000000" w:sz="8" w:space="0"/>
            </w:tcBorders>
            <w:noWrap/>
            <w:vAlign w:val="center"/>
          </w:tcPr>
          <w:p w14:paraId="64EC532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12670.58 </w:t>
            </w:r>
          </w:p>
        </w:tc>
        <w:tc>
          <w:tcPr>
            <w:tcW w:w="336" w:type="pct"/>
            <w:tcBorders>
              <w:top w:val="nil"/>
              <w:left w:val="nil"/>
              <w:bottom w:val="single" w:color="000000" w:sz="8" w:space="0"/>
              <w:right w:val="single" w:color="000000" w:sz="8" w:space="0"/>
            </w:tcBorders>
            <w:noWrap/>
            <w:vAlign w:val="center"/>
          </w:tcPr>
          <w:p w14:paraId="2CFA844F">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12670.58 </w:t>
            </w:r>
          </w:p>
        </w:tc>
        <w:tc>
          <w:tcPr>
            <w:tcW w:w="336" w:type="pct"/>
            <w:tcBorders>
              <w:top w:val="nil"/>
              <w:left w:val="nil"/>
              <w:bottom w:val="single" w:color="000000" w:sz="8" w:space="0"/>
              <w:right w:val="single" w:color="000000" w:sz="8" w:space="0"/>
            </w:tcBorders>
            <w:noWrap/>
            <w:vAlign w:val="center"/>
          </w:tcPr>
          <w:p w14:paraId="0337A12E">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12670.58 </w:t>
            </w:r>
          </w:p>
        </w:tc>
        <w:tc>
          <w:tcPr>
            <w:tcW w:w="336" w:type="pct"/>
            <w:tcBorders>
              <w:top w:val="nil"/>
              <w:left w:val="nil"/>
              <w:bottom w:val="single" w:color="000000" w:sz="8" w:space="0"/>
              <w:right w:val="single" w:color="000000" w:sz="8" w:space="0"/>
            </w:tcBorders>
            <w:noWrap/>
            <w:vAlign w:val="center"/>
          </w:tcPr>
          <w:p w14:paraId="62B3346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12670.58 </w:t>
            </w:r>
          </w:p>
        </w:tc>
        <w:tc>
          <w:tcPr>
            <w:tcW w:w="336" w:type="pct"/>
            <w:tcBorders>
              <w:top w:val="nil"/>
              <w:left w:val="nil"/>
              <w:bottom w:val="single" w:color="000000" w:sz="8" w:space="0"/>
              <w:right w:val="single" w:color="000000" w:sz="8" w:space="0"/>
            </w:tcBorders>
            <w:noWrap/>
            <w:vAlign w:val="center"/>
          </w:tcPr>
          <w:p w14:paraId="5C468E03">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12395.02 </w:t>
            </w:r>
          </w:p>
        </w:tc>
        <w:tc>
          <w:tcPr>
            <w:tcW w:w="336" w:type="pct"/>
            <w:tcBorders>
              <w:top w:val="nil"/>
              <w:left w:val="nil"/>
              <w:bottom w:val="single" w:color="000000" w:sz="8" w:space="0"/>
              <w:right w:val="single" w:color="000000" w:sz="8" w:space="0"/>
            </w:tcBorders>
            <w:noWrap/>
            <w:vAlign w:val="center"/>
          </w:tcPr>
          <w:p w14:paraId="66A000B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12395.02 </w:t>
            </w:r>
          </w:p>
        </w:tc>
        <w:tc>
          <w:tcPr>
            <w:tcW w:w="336" w:type="pct"/>
            <w:tcBorders>
              <w:top w:val="nil"/>
              <w:left w:val="nil"/>
              <w:bottom w:val="single" w:color="000000" w:sz="8" w:space="0"/>
              <w:right w:val="single" w:color="000000" w:sz="8" w:space="0"/>
            </w:tcBorders>
            <w:noWrap/>
            <w:vAlign w:val="center"/>
          </w:tcPr>
          <w:p w14:paraId="23A45BB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12395.02 </w:t>
            </w:r>
          </w:p>
        </w:tc>
        <w:tc>
          <w:tcPr>
            <w:tcW w:w="337" w:type="pct"/>
            <w:gridSpan w:val="2"/>
            <w:tcBorders>
              <w:top w:val="nil"/>
              <w:left w:val="nil"/>
              <w:bottom w:val="single" w:color="000000" w:sz="8" w:space="0"/>
              <w:right w:val="single" w:color="000000" w:sz="8" w:space="0"/>
            </w:tcBorders>
            <w:noWrap/>
            <w:vAlign w:val="center"/>
          </w:tcPr>
          <w:p w14:paraId="010FF30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12395.02 </w:t>
            </w:r>
          </w:p>
        </w:tc>
      </w:tr>
      <w:tr w14:paraId="160EC0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02B9C930">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1.1.1</w:t>
            </w:r>
          </w:p>
        </w:tc>
        <w:tc>
          <w:tcPr>
            <w:tcW w:w="700" w:type="pct"/>
            <w:tcBorders>
              <w:top w:val="nil"/>
              <w:left w:val="nil"/>
              <w:bottom w:val="single" w:color="000000" w:sz="8" w:space="0"/>
              <w:right w:val="single" w:color="000000" w:sz="8" w:space="0"/>
            </w:tcBorders>
            <w:noWrap/>
            <w:vAlign w:val="center"/>
          </w:tcPr>
          <w:p w14:paraId="16605333">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经营收入</w:t>
            </w:r>
          </w:p>
        </w:tc>
        <w:tc>
          <w:tcPr>
            <w:tcW w:w="371" w:type="pct"/>
            <w:tcBorders>
              <w:top w:val="nil"/>
              <w:left w:val="nil"/>
              <w:bottom w:val="single" w:color="000000" w:sz="8" w:space="0"/>
              <w:right w:val="single" w:color="000000" w:sz="8" w:space="0"/>
            </w:tcBorders>
            <w:noWrap/>
            <w:vAlign w:val="center"/>
          </w:tcPr>
          <w:p w14:paraId="5C11540E">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244567.68 </w:t>
            </w:r>
          </w:p>
        </w:tc>
        <w:tc>
          <w:tcPr>
            <w:tcW w:w="324" w:type="pct"/>
            <w:tcBorders>
              <w:top w:val="nil"/>
              <w:left w:val="nil"/>
              <w:bottom w:val="single" w:color="000000" w:sz="8" w:space="0"/>
              <w:right w:val="single" w:color="000000" w:sz="8" w:space="0"/>
            </w:tcBorders>
            <w:noWrap/>
            <w:vAlign w:val="center"/>
          </w:tcPr>
          <w:p w14:paraId="763B3AAF">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59" w:type="pct"/>
            <w:tcBorders>
              <w:top w:val="nil"/>
              <w:left w:val="nil"/>
              <w:bottom w:val="single" w:color="000000" w:sz="8" w:space="0"/>
              <w:right w:val="single" w:color="000000" w:sz="8" w:space="0"/>
            </w:tcBorders>
            <w:noWrap/>
            <w:vAlign w:val="center"/>
          </w:tcPr>
          <w:p w14:paraId="31E1B57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033A82E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12049.31 </w:t>
            </w:r>
          </w:p>
        </w:tc>
        <w:tc>
          <w:tcPr>
            <w:tcW w:w="336" w:type="pct"/>
            <w:tcBorders>
              <w:top w:val="nil"/>
              <w:left w:val="nil"/>
              <w:bottom w:val="single" w:color="000000" w:sz="8" w:space="0"/>
              <w:right w:val="single" w:color="000000" w:sz="8" w:space="0"/>
            </w:tcBorders>
            <w:noWrap/>
            <w:vAlign w:val="center"/>
          </w:tcPr>
          <w:p w14:paraId="7BFA369F">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12670.58 </w:t>
            </w:r>
          </w:p>
        </w:tc>
        <w:tc>
          <w:tcPr>
            <w:tcW w:w="336" w:type="pct"/>
            <w:tcBorders>
              <w:top w:val="nil"/>
              <w:left w:val="nil"/>
              <w:bottom w:val="single" w:color="000000" w:sz="8" w:space="0"/>
              <w:right w:val="single" w:color="000000" w:sz="8" w:space="0"/>
            </w:tcBorders>
            <w:noWrap/>
            <w:vAlign w:val="center"/>
          </w:tcPr>
          <w:p w14:paraId="4A936F2A">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12670.58 </w:t>
            </w:r>
          </w:p>
        </w:tc>
        <w:tc>
          <w:tcPr>
            <w:tcW w:w="336" w:type="pct"/>
            <w:tcBorders>
              <w:top w:val="nil"/>
              <w:left w:val="nil"/>
              <w:bottom w:val="single" w:color="000000" w:sz="8" w:space="0"/>
              <w:right w:val="single" w:color="000000" w:sz="8" w:space="0"/>
            </w:tcBorders>
            <w:noWrap/>
            <w:vAlign w:val="center"/>
          </w:tcPr>
          <w:p w14:paraId="40B73A9D">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12670.58 </w:t>
            </w:r>
          </w:p>
        </w:tc>
        <w:tc>
          <w:tcPr>
            <w:tcW w:w="336" w:type="pct"/>
            <w:tcBorders>
              <w:top w:val="nil"/>
              <w:left w:val="nil"/>
              <w:bottom w:val="single" w:color="000000" w:sz="8" w:space="0"/>
              <w:right w:val="single" w:color="000000" w:sz="8" w:space="0"/>
            </w:tcBorders>
            <w:noWrap/>
            <w:vAlign w:val="center"/>
          </w:tcPr>
          <w:p w14:paraId="35EB222C">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12670.58 </w:t>
            </w:r>
          </w:p>
        </w:tc>
        <w:tc>
          <w:tcPr>
            <w:tcW w:w="336" w:type="pct"/>
            <w:tcBorders>
              <w:top w:val="nil"/>
              <w:left w:val="nil"/>
              <w:bottom w:val="single" w:color="000000" w:sz="8" w:space="0"/>
              <w:right w:val="single" w:color="000000" w:sz="8" w:space="0"/>
            </w:tcBorders>
            <w:noWrap/>
            <w:vAlign w:val="center"/>
          </w:tcPr>
          <w:p w14:paraId="450BEAD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12395.02 </w:t>
            </w:r>
          </w:p>
        </w:tc>
        <w:tc>
          <w:tcPr>
            <w:tcW w:w="336" w:type="pct"/>
            <w:tcBorders>
              <w:top w:val="nil"/>
              <w:left w:val="nil"/>
              <w:bottom w:val="single" w:color="000000" w:sz="8" w:space="0"/>
              <w:right w:val="single" w:color="000000" w:sz="8" w:space="0"/>
            </w:tcBorders>
            <w:noWrap/>
            <w:vAlign w:val="center"/>
          </w:tcPr>
          <w:p w14:paraId="5BD385B3">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12395.02 </w:t>
            </w:r>
          </w:p>
        </w:tc>
        <w:tc>
          <w:tcPr>
            <w:tcW w:w="336" w:type="pct"/>
            <w:tcBorders>
              <w:top w:val="nil"/>
              <w:left w:val="nil"/>
              <w:bottom w:val="single" w:color="000000" w:sz="8" w:space="0"/>
              <w:right w:val="single" w:color="000000" w:sz="8" w:space="0"/>
            </w:tcBorders>
            <w:noWrap/>
            <w:vAlign w:val="center"/>
          </w:tcPr>
          <w:p w14:paraId="6585939E">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12395.02 </w:t>
            </w:r>
          </w:p>
        </w:tc>
        <w:tc>
          <w:tcPr>
            <w:tcW w:w="337" w:type="pct"/>
            <w:gridSpan w:val="2"/>
            <w:tcBorders>
              <w:top w:val="nil"/>
              <w:left w:val="nil"/>
              <w:bottom w:val="single" w:color="000000" w:sz="8" w:space="0"/>
              <w:right w:val="single" w:color="000000" w:sz="8" w:space="0"/>
            </w:tcBorders>
            <w:noWrap/>
            <w:vAlign w:val="center"/>
          </w:tcPr>
          <w:p w14:paraId="05359FDA">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12395.02 </w:t>
            </w:r>
          </w:p>
        </w:tc>
      </w:tr>
      <w:tr w14:paraId="7E257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353D56FC">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1.2</w:t>
            </w:r>
          </w:p>
        </w:tc>
        <w:tc>
          <w:tcPr>
            <w:tcW w:w="700" w:type="pct"/>
            <w:tcBorders>
              <w:top w:val="nil"/>
              <w:left w:val="nil"/>
              <w:bottom w:val="single" w:color="000000" w:sz="8" w:space="0"/>
              <w:right w:val="single" w:color="000000" w:sz="8" w:space="0"/>
            </w:tcBorders>
            <w:noWrap/>
            <w:vAlign w:val="center"/>
          </w:tcPr>
          <w:p w14:paraId="37AC77FB">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现金流出</w:t>
            </w:r>
          </w:p>
        </w:tc>
        <w:tc>
          <w:tcPr>
            <w:tcW w:w="371" w:type="pct"/>
            <w:tcBorders>
              <w:top w:val="nil"/>
              <w:left w:val="nil"/>
              <w:bottom w:val="single" w:color="000000" w:sz="8" w:space="0"/>
              <w:right w:val="single" w:color="000000" w:sz="8" w:space="0"/>
            </w:tcBorders>
            <w:noWrap/>
            <w:vAlign w:val="center"/>
          </w:tcPr>
          <w:p w14:paraId="5AE4A066">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216462.00 </w:t>
            </w:r>
          </w:p>
        </w:tc>
        <w:tc>
          <w:tcPr>
            <w:tcW w:w="324" w:type="pct"/>
            <w:tcBorders>
              <w:top w:val="nil"/>
              <w:left w:val="nil"/>
              <w:bottom w:val="single" w:color="000000" w:sz="8" w:space="0"/>
              <w:right w:val="single" w:color="000000" w:sz="8" w:space="0"/>
            </w:tcBorders>
            <w:noWrap/>
            <w:vAlign w:val="center"/>
          </w:tcPr>
          <w:p w14:paraId="3B11B7B1">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59" w:type="pct"/>
            <w:tcBorders>
              <w:top w:val="nil"/>
              <w:left w:val="nil"/>
              <w:bottom w:val="single" w:color="000000" w:sz="8" w:space="0"/>
              <w:right w:val="single" w:color="000000" w:sz="8" w:space="0"/>
            </w:tcBorders>
            <w:noWrap/>
            <w:vAlign w:val="center"/>
          </w:tcPr>
          <w:p w14:paraId="28162AC8">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3E13810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10587.03 </w:t>
            </w:r>
          </w:p>
        </w:tc>
        <w:tc>
          <w:tcPr>
            <w:tcW w:w="336" w:type="pct"/>
            <w:tcBorders>
              <w:top w:val="nil"/>
              <w:left w:val="nil"/>
              <w:bottom w:val="single" w:color="000000" w:sz="8" w:space="0"/>
              <w:right w:val="single" w:color="000000" w:sz="8" w:space="0"/>
            </w:tcBorders>
            <w:noWrap/>
            <w:vAlign w:val="center"/>
          </w:tcPr>
          <w:p w14:paraId="460F1630">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10621.19 </w:t>
            </w:r>
          </w:p>
        </w:tc>
        <w:tc>
          <w:tcPr>
            <w:tcW w:w="336" w:type="pct"/>
            <w:tcBorders>
              <w:top w:val="nil"/>
              <w:left w:val="nil"/>
              <w:bottom w:val="single" w:color="000000" w:sz="8" w:space="0"/>
              <w:right w:val="single" w:color="000000" w:sz="8" w:space="0"/>
            </w:tcBorders>
            <w:noWrap/>
            <w:vAlign w:val="center"/>
          </w:tcPr>
          <w:p w14:paraId="71C191B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10621.19 </w:t>
            </w:r>
          </w:p>
        </w:tc>
        <w:tc>
          <w:tcPr>
            <w:tcW w:w="336" w:type="pct"/>
            <w:tcBorders>
              <w:top w:val="nil"/>
              <w:left w:val="nil"/>
              <w:bottom w:val="single" w:color="000000" w:sz="8" w:space="0"/>
              <w:right w:val="single" w:color="000000" w:sz="8" w:space="0"/>
            </w:tcBorders>
            <w:noWrap/>
            <w:vAlign w:val="center"/>
          </w:tcPr>
          <w:p w14:paraId="256165C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10621.19 </w:t>
            </w:r>
          </w:p>
        </w:tc>
        <w:tc>
          <w:tcPr>
            <w:tcW w:w="336" w:type="pct"/>
            <w:tcBorders>
              <w:top w:val="nil"/>
              <w:left w:val="nil"/>
              <w:bottom w:val="single" w:color="000000" w:sz="8" w:space="0"/>
              <w:right w:val="single" w:color="000000" w:sz="8" w:space="0"/>
            </w:tcBorders>
            <w:noWrap/>
            <w:vAlign w:val="center"/>
          </w:tcPr>
          <w:p w14:paraId="50D4C697">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10819.19 </w:t>
            </w:r>
          </w:p>
        </w:tc>
        <w:tc>
          <w:tcPr>
            <w:tcW w:w="336" w:type="pct"/>
            <w:tcBorders>
              <w:top w:val="nil"/>
              <w:left w:val="nil"/>
              <w:bottom w:val="single" w:color="000000" w:sz="8" w:space="0"/>
              <w:right w:val="single" w:color="000000" w:sz="8" w:space="0"/>
            </w:tcBorders>
            <w:noWrap/>
            <w:vAlign w:val="center"/>
          </w:tcPr>
          <w:p w14:paraId="7F28F77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11102.25 </w:t>
            </w:r>
          </w:p>
        </w:tc>
        <w:tc>
          <w:tcPr>
            <w:tcW w:w="336" w:type="pct"/>
            <w:tcBorders>
              <w:top w:val="nil"/>
              <w:left w:val="nil"/>
              <w:bottom w:val="single" w:color="000000" w:sz="8" w:space="0"/>
              <w:right w:val="single" w:color="000000" w:sz="8" w:space="0"/>
            </w:tcBorders>
            <w:noWrap/>
            <w:vAlign w:val="center"/>
          </w:tcPr>
          <w:p w14:paraId="3E8F053C">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11102.25 </w:t>
            </w:r>
          </w:p>
        </w:tc>
        <w:tc>
          <w:tcPr>
            <w:tcW w:w="336" w:type="pct"/>
            <w:tcBorders>
              <w:top w:val="nil"/>
              <w:left w:val="nil"/>
              <w:bottom w:val="single" w:color="000000" w:sz="8" w:space="0"/>
              <w:right w:val="single" w:color="000000" w:sz="8" w:space="0"/>
            </w:tcBorders>
            <w:noWrap/>
            <w:vAlign w:val="center"/>
          </w:tcPr>
          <w:p w14:paraId="14B5CEC0">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11102.25 </w:t>
            </w:r>
          </w:p>
        </w:tc>
        <w:tc>
          <w:tcPr>
            <w:tcW w:w="337" w:type="pct"/>
            <w:gridSpan w:val="2"/>
            <w:tcBorders>
              <w:top w:val="nil"/>
              <w:left w:val="nil"/>
              <w:bottom w:val="single" w:color="000000" w:sz="8" w:space="0"/>
              <w:right w:val="single" w:color="000000" w:sz="8" w:space="0"/>
            </w:tcBorders>
            <w:noWrap/>
            <w:vAlign w:val="center"/>
          </w:tcPr>
          <w:p w14:paraId="1B87890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11102.25 </w:t>
            </w:r>
          </w:p>
        </w:tc>
      </w:tr>
      <w:tr w14:paraId="16D903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76D9784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1.2.1</w:t>
            </w:r>
          </w:p>
        </w:tc>
        <w:tc>
          <w:tcPr>
            <w:tcW w:w="700" w:type="pct"/>
            <w:tcBorders>
              <w:top w:val="nil"/>
              <w:left w:val="nil"/>
              <w:bottom w:val="single" w:color="000000" w:sz="8" w:space="0"/>
              <w:right w:val="single" w:color="000000" w:sz="8" w:space="0"/>
            </w:tcBorders>
            <w:noWrap/>
            <w:vAlign w:val="center"/>
          </w:tcPr>
          <w:p w14:paraId="66C65FC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运营成本</w:t>
            </w:r>
          </w:p>
        </w:tc>
        <w:tc>
          <w:tcPr>
            <w:tcW w:w="371" w:type="pct"/>
            <w:tcBorders>
              <w:top w:val="nil"/>
              <w:left w:val="nil"/>
              <w:bottom w:val="single" w:color="000000" w:sz="8" w:space="0"/>
              <w:right w:val="single" w:color="000000" w:sz="8" w:space="0"/>
            </w:tcBorders>
            <w:noWrap/>
            <w:vAlign w:val="center"/>
          </w:tcPr>
          <w:p w14:paraId="75B06706">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216462.00 </w:t>
            </w:r>
          </w:p>
        </w:tc>
        <w:tc>
          <w:tcPr>
            <w:tcW w:w="324" w:type="pct"/>
            <w:tcBorders>
              <w:top w:val="nil"/>
              <w:left w:val="nil"/>
              <w:bottom w:val="single" w:color="000000" w:sz="8" w:space="0"/>
              <w:right w:val="single" w:color="000000" w:sz="8" w:space="0"/>
            </w:tcBorders>
            <w:noWrap/>
            <w:vAlign w:val="center"/>
          </w:tcPr>
          <w:p w14:paraId="32E2438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59" w:type="pct"/>
            <w:tcBorders>
              <w:top w:val="nil"/>
              <w:left w:val="nil"/>
              <w:bottom w:val="single" w:color="000000" w:sz="8" w:space="0"/>
              <w:right w:val="single" w:color="000000" w:sz="8" w:space="0"/>
            </w:tcBorders>
            <w:noWrap/>
            <w:vAlign w:val="center"/>
          </w:tcPr>
          <w:p w14:paraId="4E37B68B">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45346973">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10587.03 </w:t>
            </w:r>
          </w:p>
        </w:tc>
        <w:tc>
          <w:tcPr>
            <w:tcW w:w="336" w:type="pct"/>
            <w:tcBorders>
              <w:top w:val="nil"/>
              <w:left w:val="nil"/>
              <w:bottom w:val="single" w:color="000000" w:sz="8" w:space="0"/>
              <w:right w:val="single" w:color="000000" w:sz="8" w:space="0"/>
            </w:tcBorders>
            <w:noWrap/>
            <w:vAlign w:val="center"/>
          </w:tcPr>
          <w:p w14:paraId="6FD99841">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10621.19 </w:t>
            </w:r>
          </w:p>
        </w:tc>
        <w:tc>
          <w:tcPr>
            <w:tcW w:w="336" w:type="pct"/>
            <w:tcBorders>
              <w:top w:val="nil"/>
              <w:left w:val="nil"/>
              <w:bottom w:val="single" w:color="000000" w:sz="8" w:space="0"/>
              <w:right w:val="single" w:color="000000" w:sz="8" w:space="0"/>
            </w:tcBorders>
            <w:noWrap/>
            <w:vAlign w:val="center"/>
          </w:tcPr>
          <w:p w14:paraId="3F9BEB01">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10621.19 </w:t>
            </w:r>
          </w:p>
        </w:tc>
        <w:tc>
          <w:tcPr>
            <w:tcW w:w="336" w:type="pct"/>
            <w:tcBorders>
              <w:top w:val="nil"/>
              <w:left w:val="nil"/>
              <w:bottom w:val="single" w:color="000000" w:sz="8" w:space="0"/>
              <w:right w:val="single" w:color="000000" w:sz="8" w:space="0"/>
            </w:tcBorders>
            <w:noWrap/>
            <w:vAlign w:val="center"/>
          </w:tcPr>
          <w:p w14:paraId="59BFE848">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10621.19 </w:t>
            </w:r>
          </w:p>
        </w:tc>
        <w:tc>
          <w:tcPr>
            <w:tcW w:w="336" w:type="pct"/>
            <w:tcBorders>
              <w:top w:val="nil"/>
              <w:left w:val="nil"/>
              <w:bottom w:val="single" w:color="000000" w:sz="8" w:space="0"/>
              <w:right w:val="single" w:color="000000" w:sz="8" w:space="0"/>
            </w:tcBorders>
            <w:noWrap/>
            <w:vAlign w:val="center"/>
          </w:tcPr>
          <w:p w14:paraId="6382E37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10819.19 </w:t>
            </w:r>
          </w:p>
        </w:tc>
        <w:tc>
          <w:tcPr>
            <w:tcW w:w="336" w:type="pct"/>
            <w:tcBorders>
              <w:top w:val="nil"/>
              <w:left w:val="nil"/>
              <w:bottom w:val="single" w:color="000000" w:sz="8" w:space="0"/>
              <w:right w:val="single" w:color="000000" w:sz="8" w:space="0"/>
            </w:tcBorders>
            <w:noWrap/>
            <w:vAlign w:val="center"/>
          </w:tcPr>
          <w:p w14:paraId="3B70BC48">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11102.25 </w:t>
            </w:r>
          </w:p>
        </w:tc>
        <w:tc>
          <w:tcPr>
            <w:tcW w:w="336" w:type="pct"/>
            <w:tcBorders>
              <w:top w:val="nil"/>
              <w:left w:val="nil"/>
              <w:bottom w:val="single" w:color="000000" w:sz="8" w:space="0"/>
              <w:right w:val="single" w:color="000000" w:sz="8" w:space="0"/>
            </w:tcBorders>
            <w:noWrap/>
            <w:vAlign w:val="center"/>
          </w:tcPr>
          <w:p w14:paraId="7E2A54EA">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11102.25 </w:t>
            </w:r>
          </w:p>
        </w:tc>
        <w:tc>
          <w:tcPr>
            <w:tcW w:w="336" w:type="pct"/>
            <w:tcBorders>
              <w:top w:val="nil"/>
              <w:left w:val="nil"/>
              <w:bottom w:val="single" w:color="000000" w:sz="8" w:space="0"/>
              <w:right w:val="single" w:color="000000" w:sz="8" w:space="0"/>
            </w:tcBorders>
            <w:noWrap/>
            <w:vAlign w:val="center"/>
          </w:tcPr>
          <w:p w14:paraId="4146B81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11102.25 </w:t>
            </w:r>
          </w:p>
        </w:tc>
        <w:tc>
          <w:tcPr>
            <w:tcW w:w="337" w:type="pct"/>
            <w:gridSpan w:val="2"/>
            <w:tcBorders>
              <w:top w:val="nil"/>
              <w:left w:val="nil"/>
              <w:bottom w:val="single" w:color="000000" w:sz="8" w:space="0"/>
              <w:right w:val="single" w:color="000000" w:sz="8" w:space="0"/>
            </w:tcBorders>
            <w:noWrap/>
            <w:vAlign w:val="center"/>
          </w:tcPr>
          <w:p w14:paraId="675E708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11102.25 </w:t>
            </w:r>
          </w:p>
        </w:tc>
      </w:tr>
      <w:tr w14:paraId="65FB3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6165C523">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1.2.2</w:t>
            </w:r>
          </w:p>
        </w:tc>
        <w:tc>
          <w:tcPr>
            <w:tcW w:w="700" w:type="pct"/>
            <w:tcBorders>
              <w:top w:val="nil"/>
              <w:left w:val="nil"/>
              <w:bottom w:val="single" w:color="000000" w:sz="8" w:space="0"/>
              <w:right w:val="single" w:color="000000" w:sz="8" w:space="0"/>
            </w:tcBorders>
            <w:noWrap/>
            <w:vAlign w:val="center"/>
          </w:tcPr>
          <w:p w14:paraId="3706C90F">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所得税</w:t>
            </w:r>
          </w:p>
        </w:tc>
        <w:tc>
          <w:tcPr>
            <w:tcW w:w="371" w:type="pct"/>
            <w:tcBorders>
              <w:top w:val="nil"/>
              <w:left w:val="nil"/>
              <w:bottom w:val="single" w:color="000000" w:sz="8" w:space="0"/>
              <w:right w:val="single" w:color="000000" w:sz="8" w:space="0"/>
            </w:tcBorders>
            <w:noWrap/>
            <w:vAlign w:val="center"/>
          </w:tcPr>
          <w:p w14:paraId="24D8317D">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24" w:type="pct"/>
            <w:tcBorders>
              <w:top w:val="nil"/>
              <w:left w:val="nil"/>
              <w:bottom w:val="single" w:color="000000" w:sz="8" w:space="0"/>
              <w:right w:val="single" w:color="000000" w:sz="8" w:space="0"/>
            </w:tcBorders>
            <w:noWrap/>
            <w:vAlign w:val="center"/>
          </w:tcPr>
          <w:p w14:paraId="199DD996">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59" w:type="pct"/>
            <w:tcBorders>
              <w:top w:val="nil"/>
              <w:left w:val="nil"/>
              <w:bottom w:val="single" w:color="000000" w:sz="8" w:space="0"/>
              <w:right w:val="single" w:color="000000" w:sz="8" w:space="0"/>
            </w:tcBorders>
            <w:noWrap/>
            <w:vAlign w:val="center"/>
          </w:tcPr>
          <w:p w14:paraId="1045597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6AC2D0B3">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5DFEB4B0">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1809B9F1">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74A1A857">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6D161527">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6338EC1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39459A06">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6029BCBA">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7" w:type="pct"/>
            <w:gridSpan w:val="2"/>
            <w:tcBorders>
              <w:top w:val="nil"/>
              <w:left w:val="nil"/>
              <w:bottom w:val="single" w:color="000000" w:sz="8" w:space="0"/>
              <w:right w:val="single" w:color="000000" w:sz="8" w:space="0"/>
            </w:tcBorders>
            <w:noWrap/>
            <w:vAlign w:val="center"/>
          </w:tcPr>
          <w:p w14:paraId="4AFD4D7E">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r>
      <w:tr w14:paraId="34013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75C53F8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1.2.3</w:t>
            </w:r>
          </w:p>
        </w:tc>
        <w:tc>
          <w:tcPr>
            <w:tcW w:w="700" w:type="pct"/>
            <w:tcBorders>
              <w:top w:val="nil"/>
              <w:left w:val="nil"/>
              <w:bottom w:val="single" w:color="000000" w:sz="8" w:space="0"/>
              <w:right w:val="single" w:color="000000" w:sz="8" w:space="0"/>
            </w:tcBorders>
            <w:noWrap/>
            <w:vAlign w:val="center"/>
          </w:tcPr>
          <w:p w14:paraId="2558D1C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税金及附加</w:t>
            </w:r>
          </w:p>
        </w:tc>
        <w:tc>
          <w:tcPr>
            <w:tcW w:w="371" w:type="pct"/>
            <w:tcBorders>
              <w:top w:val="nil"/>
              <w:left w:val="nil"/>
              <w:bottom w:val="single" w:color="000000" w:sz="8" w:space="0"/>
              <w:right w:val="single" w:color="000000" w:sz="8" w:space="0"/>
            </w:tcBorders>
            <w:noWrap/>
            <w:vAlign w:val="center"/>
          </w:tcPr>
          <w:p w14:paraId="65BB08C0">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24" w:type="pct"/>
            <w:tcBorders>
              <w:top w:val="nil"/>
              <w:left w:val="nil"/>
              <w:bottom w:val="single" w:color="000000" w:sz="8" w:space="0"/>
              <w:right w:val="single" w:color="000000" w:sz="8" w:space="0"/>
            </w:tcBorders>
            <w:noWrap/>
            <w:vAlign w:val="center"/>
          </w:tcPr>
          <w:p w14:paraId="122A2CEA">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59" w:type="pct"/>
            <w:tcBorders>
              <w:top w:val="nil"/>
              <w:left w:val="nil"/>
              <w:bottom w:val="single" w:color="000000" w:sz="8" w:space="0"/>
              <w:right w:val="single" w:color="000000" w:sz="8" w:space="0"/>
            </w:tcBorders>
            <w:noWrap/>
            <w:vAlign w:val="center"/>
          </w:tcPr>
          <w:p w14:paraId="621E223B">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25665930">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2B17AE8A">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5FA334DE">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2EE30E86">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73063D1D">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2C60232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3DB5789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18C523E1">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7" w:type="pct"/>
            <w:gridSpan w:val="2"/>
            <w:tcBorders>
              <w:top w:val="nil"/>
              <w:left w:val="nil"/>
              <w:bottom w:val="single" w:color="000000" w:sz="8" w:space="0"/>
              <w:right w:val="single" w:color="000000" w:sz="8" w:space="0"/>
            </w:tcBorders>
            <w:noWrap/>
            <w:vAlign w:val="center"/>
          </w:tcPr>
          <w:p w14:paraId="70707396">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r>
      <w:tr w14:paraId="181BE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1C09AB2A">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1.2.4</w:t>
            </w:r>
          </w:p>
        </w:tc>
        <w:tc>
          <w:tcPr>
            <w:tcW w:w="700" w:type="pct"/>
            <w:tcBorders>
              <w:top w:val="nil"/>
              <w:left w:val="nil"/>
              <w:bottom w:val="single" w:color="000000" w:sz="8" w:space="0"/>
              <w:right w:val="single" w:color="000000" w:sz="8" w:space="0"/>
            </w:tcBorders>
            <w:noWrap/>
            <w:vAlign w:val="center"/>
          </w:tcPr>
          <w:p w14:paraId="7186A750">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增值税</w:t>
            </w:r>
          </w:p>
        </w:tc>
        <w:tc>
          <w:tcPr>
            <w:tcW w:w="371" w:type="pct"/>
            <w:tcBorders>
              <w:top w:val="nil"/>
              <w:left w:val="nil"/>
              <w:bottom w:val="single" w:color="000000" w:sz="8" w:space="0"/>
              <w:right w:val="single" w:color="000000" w:sz="8" w:space="0"/>
            </w:tcBorders>
            <w:noWrap/>
            <w:vAlign w:val="center"/>
          </w:tcPr>
          <w:p w14:paraId="1C173DC3">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24" w:type="pct"/>
            <w:tcBorders>
              <w:top w:val="nil"/>
              <w:left w:val="nil"/>
              <w:bottom w:val="single" w:color="000000" w:sz="8" w:space="0"/>
              <w:right w:val="single" w:color="000000" w:sz="8" w:space="0"/>
            </w:tcBorders>
            <w:noWrap/>
            <w:vAlign w:val="center"/>
          </w:tcPr>
          <w:p w14:paraId="2C8162AF">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59" w:type="pct"/>
            <w:tcBorders>
              <w:top w:val="nil"/>
              <w:left w:val="nil"/>
              <w:bottom w:val="single" w:color="000000" w:sz="8" w:space="0"/>
              <w:right w:val="single" w:color="000000" w:sz="8" w:space="0"/>
            </w:tcBorders>
            <w:noWrap/>
            <w:vAlign w:val="center"/>
          </w:tcPr>
          <w:p w14:paraId="0E99F67C">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4ABF50CD">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3787533A">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0BFB4B8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2531D008">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04A3E8B8">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12A26A66">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2340871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27FEAF33">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7" w:type="pct"/>
            <w:gridSpan w:val="2"/>
            <w:tcBorders>
              <w:top w:val="nil"/>
              <w:left w:val="nil"/>
              <w:bottom w:val="single" w:color="000000" w:sz="8" w:space="0"/>
              <w:right w:val="single" w:color="000000" w:sz="8" w:space="0"/>
            </w:tcBorders>
            <w:noWrap/>
            <w:vAlign w:val="center"/>
          </w:tcPr>
          <w:p w14:paraId="3DC63FF3">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r>
      <w:tr w14:paraId="1DD28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667FFD4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2</w:t>
            </w:r>
          </w:p>
        </w:tc>
        <w:tc>
          <w:tcPr>
            <w:tcW w:w="700" w:type="pct"/>
            <w:tcBorders>
              <w:top w:val="nil"/>
              <w:left w:val="nil"/>
              <w:bottom w:val="single" w:color="000000" w:sz="8" w:space="0"/>
              <w:right w:val="single" w:color="000000" w:sz="8" w:space="0"/>
            </w:tcBorders>
            <w:noWrap/>
            <w:vAlign w:val="center"/>
          </w:tcPr>
          <w:p w14:paraId="3609F69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投资活动净现金流</w:t>
            </w:r>
          </w:p>
        </w:tc>
        <w:tc>
          <w:tcPr>
            <w:tcW w:w="371" w:type="pct"/>
            <w:tcBorders>
              <w:top w:val="nil"/>
              <w:left w:val="nil"/>
              <w:bottom w:val="single" w:color="000000" w:sz="8" w:space="0"/>
              <w:right w:val="single" w:color="000000" w:sz="8" w:space="0"/>
            </w:tcBorders>
            <w:noWrap/>
            <w:vAlign w:val="center"/>
          </w:tcPr>
          <w:p w14:paraId="7D1204BD">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-17188.00 </w:t>
            </w:r>
          </w:p>
        </w:tc>
        <w:tc>
          <w:tcPr>
            <w:tcW w:w="324" w:type="pct"/>
            <w:tcBorders>
              <w:top w:val="nil"/>
              <w:left w:val="nil"/>
              <w:bottom w:val="single" w:color="000000" w:sz="8" w:space="0"/>
              <w:right w:val="single" w:color="000000" w:sz="8" w:space="0"/>
            </w:tcBorders>
            <w:noWrap/>
            <w:vAlign w:val="center"/>
          </w:tcPr>
          <w:p w14:paraId="196F3BBA">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-3499.20 </w:t>
            </w:r>
          </w:p>
        </w:tc>
        <w:tc>
          <w:tcPr>
            <w:tcW w:w="359" w:type="pct"/>
            <w:tcBorders>
              <w:top w:val="nil"/>
              <w:left w:val="nil"/>
              <w:bottom w:val="single" w:color="000000" w:sz="8" w:space="0"/>
              <w:right w:val="single" w:color="000000" w:sz="8" w:space="0"/>
            </w:tcBorders>
            <w:noWrap/>
            <w:vAlign w:val="center"/>
          </w:tcPr>
          <w:p w14:paraId="04F1B9D6">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-13688.80 </w:t>
            </w:r>
          </w:p>
        </w:tc>
        <w:tc>
          <w:tcPr>
            <w:tcW w:w="336" w:type="pct"/>
            <w:tcBorders>
              <w:top w:val="nil"/>
              <w:left w:val="nil"/>
              <w:bottom w:val="single" w:color="000000" w:sz="8" w:space="0"/>
              <w:right w:val="single" w:color="000000" w:sz="8" w:space="0"/>
            </w:tcBorders>
            <w:noWrap/>
            <w:vAlign w:val="center"/>
          </w:tcPr>
          <w:p w14:paraId="7D071E0D">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5D3AD3E7">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322DC4C7">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04BF9765">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7E624900">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666FAFB5">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1B240AB4">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26C9626D">
            <w:pPr>
              <w:pStyle w:val="5"/>
              <w:bidi w:val="0"/>
              <w:rPr>
                <w:rFonts w:hint="eastAsia" w:ascii="仿宋_GB2312" w:hAnsi="仿宋_GB2312" w:eastAsia="仿宋_GB2312" w:cs="仿宋_GB2312"/>
                <w:sz w:val="18"/>
                <w:szCs w:val="18"/>
              </w:rPr>
            </w:pPr>
          </w:p>
        </w:tc>
        <w:tc>
          <w:tcPr>
            <w:tcW w:w="337" w:type="pct"/>
            <w:gridSpan w:val="2"/>
            <w:tcBorders>
              <w:top w:val="nil"/>
              <w:left w:val="nil"/>
              <w:bottom w:val="single" w:color="000000" w:sz="8" w:space="0"/>
              <w:right w:val="single" w:color="000000" w:sz="8" w:space="0"/>
            </w:tcBorders>
            <w:noWrap/>
            <w:vAlign w:val="center"/>
          </w:tcPr>
          <w:p w14:paraId="140B6173">
            <w:pPr>
              <w:pStyle w:val="5"/>
              <w:bidi w:val="0"/>
              <w:rPr>
                <w:rFonts w:hint="eastAsia" w:ascii="仿宋_GB2312" w:hAnsi="仿宋_GB2312" w:eastAsia="仿宋_GB2312" w:cs="仿宋_GB2312"/>
                <w:sz w:val="18"/>
                <w:szCs w:val="18"/>
              </w:rPr>
            </w:pPr>
          </w:p>
        </w:tc>
      </w:tr>
      <w:tr w14:paraId="08873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2DA18BF8">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2.1</w:t>
            </w:r>
          </w:p>
        </w:tc>
        <w:tc>
          <w:tcPr>
            <w:tcW w:w="700" w:type="pct"/>
            <w:tcBorders>
              <w:top w:val="nil"/>
              <w:left w:val="nil"/>
              <w:bottom w:val="single" w:color="000000" w:sz="8" w:space="0"/>
              <w:right w:val="single" w:color="000000" w:sz="8" w:space="0"/>
            </w:tcBorders>
            <w:noWrap/>
            <w:vAlign w:val="center"/>
          </w:tcPr>
          <w:p w14:paraId="01CA43CB">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现金流入</w:t>
            </w:r>
          </w:p>
        </w:tc>
        <w:tc>
          <w:tcPr>
            <w:tcW w:w="371" w:type="pct"/>
            <w:tcBorders>
              <w:top w:val="nil"/>
              <w:left w:val="nil"/>
              <w:bottom w:val="single" w:color="000000" w:sz="8" w:space="0"/>
              <w:right w:val="single" w:color="000000" w:sz="8" w:space="0"/>
            </w:tcBorders>
            <w:noWrap/>
            <w:vAlign w:val="center"/>
          </w:tcPr>
          <w:p w14:paraId="29F52DE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24" w:type="pct"/>
            <w:tcBorders>
              <w:top w:val="nil"/>
              <w:left w:val="nil"/>
              <w:bottom w:val="single" w:color="000000" w:sz="8" w:space="0"/>
              <w:right w:val="single" w:color="000000" w:sz="8" w:space="0"/>
            </w:tcBorders>
            <w:noWrap/>
            <w:vAlign w:val="center"/>
          </w:tcPr>
          <w:p w14:paraId="7153ECB5">
            <w:pPr>
              <w:pStyle w:val="5"/>
              <w:bidi w:val="0"/>
              <w:rPr>
                <w:rFonts w:hint="eastAsia" w:ascii="仿宋_GB2312" w:hAnsi="仿宋_GB2312" w:eastAsia="仿宋_GB2312" w:cs="仿宋_GB2312"/>
                <w:sz w:val="18"/>
                <w:szCs w:val="18"/>
              </w:rPr>
            </w:pPr>
          </w:p>
        </w:tc>
        <w:tc>
          <w:tcPr>
            <w:tcW w:w="359" w:type="pct"/>
            <w:tcBorders>
              <w:top w:val="nil"/>
              <w:left w:val="nil"/>
              <w:bottom w:val="single" w:color="000000" w:sz="8" w:space="0"/>
              <w:right w:val="single" w:color="000000" w:sz="8" w:space="0"/>
            </w:tcBorders>
            <w:noWrap/>
            <w:vAlign w:val="center"/>
          </w:tcPr>
          <w:p w14:paraId="007B0C95">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181E0008">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40C18C1A">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33C23457">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2D742A4E">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45A13CC8">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1C11755C">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196CA87C">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2BCF640A">
            <w:pPr>
              <w:pStyle w:val="5"/>
              <w:bidi w:val="0"/>
              <w:rPr>
                <w:rFonts w:hint="eastAsia" w:ascii="仿宋_GB2312" w:hAnsi="仿宋_GB2312" w:eastAsia="仿宋_GB2312" w:cs="仿宋_GB2312"/>
                <w:sz w:val="18"/>
                <w:szCs w:val="18"/>
              </w:rPr>
            </w:pPr>
          </w:p>
        </w:tc>
        <w:tc>
          <w:tcPr>
            <w:tcW w:w="337" w:type="pct"/>
            <w:gridSpan w:val="2"/>
            <w:tcBorders>
              <w:top w:val="nil"/>
              <w:left w:val="nil"/>
              <w:bottom w:val="single" w:color="000000" w:sz="8" w:space="0"/>
              <w:right w:val="single" w:color="000000" w:sz="8" w:space="0"/>
            </w:tcBorders>
            <w:noWrap/>
            <w:vAlign w:val="center"/>
          </w:tcPr>
          <w:p w14:paraId="5D0192E0">
            <w:pPr>
              <w:pStyle w:val="5"/>
              <w:bidi w:val="0"/>
              <w:rPr>
                <w:rFonts w:hint="eastAsia" w:ascii="仿宋_GB2312" w:hAnsi="仿宋_GB2312" w:eastAsia="仿宋_GB2312" w:cs="仿宋_GB2312"/>
                <w:sz w:val="18"/>
                <w:szCs w:val="18"/>
              </w:rPr>
            </w:pPr>
          </w:p>
        </w:tc>
      </w:tr>
      <w:tr w14:paraId="42577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5119FEAD">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2.2</w:t>
            </w:r>
          </w:p>
        </w:tc>
        <w:tc>
          <w:tcPr>
            <w:tcW w:w="700" w:type="pct"/>
            <w:tcBorders>
              <w:top w:val="nil"/>
              <w:left w:val="nil"/>
              <w:bottom w:val="single" w:color="000000" w:sz="8" w:space="0"/>
              <w:right w:val="single" w:color="000000" w:sz="8" w:space="0"/>
            </w:tcBorders>
            <w:noWrap/>
            <w:vAlign w:val="center"/>
          </w:tcPr>
          <w:p w14:paraId="747FF37E">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现金流出</w:t>
            </w:r>
          </w:p>
        </w:tc>
        <w:tc>
          <w:tcPr>
            <w:tcW w:w="371" w:type="pct"/>
            <w:tcBorders>
              <w:top w:val="nil"/>
              <w:left w:val="nil"/>
              <w:bottom w:val="single" w:color="000000" w:sz="8" w:space="0"/>
              <w:right w:val="single" w:color="000000" w:sz="8" w:space="0"/>
            </w:tcBorders>
            <w:noWrap/>
            <w:vAlign w:val="center"/>
          </w:tcPr>
          <w:p w14:paraId="28A64BB8">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17188.00 </w:t>
            </w:r>
          </w:p>
        </w:tc>
        <w:tc>
          <w:tcPr>
            <w:tcW w:w="324" w:type="pct"/>
            <w:tcBorders>
              <w:top w:val="nil"/>
              <w:left w:val="nil"/>
              <w:bottom w:val="single" w:color="000000" w:sz="8" w:space="0"/>
              <w:right w:val="single" w:color="000000" w:sz="8" w:space="0"/>
            </w:tcBorders>
            <w:noWrap/>
            <w:vAlign w:val="center"/>
          </w:tcPr>
          <w:p w14:paraId="359009EE">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3499.20 </w:t>
            </w:r>
          </w:p>
        </w:tc>
        <w:tc>
          <w:tcPr>
            <w:tcW w:w="359" w:type="pct"/>
            <w:tcBorders>
              <w:top w:val="nil"/>
              <w:left w:val="nil"/>
              <w:bottom w:val="single" w:color="000000" w:sz="8" w:space="0"/>
              <w:right w:val="single" w:color="000000" w:sz="8" w:space="0"/>
            </w:tcBorders>
            <w:noWrap/>
            <w:vAlign w:val="center"/>
          </w:tcPr>
          <w:p w14:paraId="4558D21E">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13688.80 </w:t>
            </w:r>
          </w:p>
        </w:tc>
        <w:tc>
          <w:tcPr>
            <w:tcW w:w="336" w:type="pct"/>
            <w:tcBorders>
              <w:top w:val="nil"/>
              <w:left w:val="nil"/>
              <w:bottom w:val="single" w:color="000000" w:sz="8" w:space="0"/>
              <w:right w:val="single" w:color="000000" w:sz="8" w:space="0"/>
            </w:tcBorders>
            <w:noWrap/>
            <w:vAlign w:val="center"/>
          </w:tcPr>
          <w:p w14:paraId="2FEF1BEF">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3518CFB4">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3BB7BDC1">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3580FA11">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0A062E7C">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0E2E9E39">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1BC2812B">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3E65B3C9">
            <w:pPr>
              <w:pStyle w:val="5"/>
              <w:bidi w:val="0"/>
              <w:rPr>
                <w:rFonts w:hint="eastAsia" w:ascii="仿宋_GB2312" w:hAnsi="仿宋_GB2312" w:eastAsia="仿宋_GB2312" w:cs="仿宋_GB2312"/>
                <w:sz w:val="18"/>
                <w:szCs w:val="18"/>
              </w:rPr>
            </w:pPr>
          </w:p>
        </w:tc>
        <w:tc>
          <w:tcPr>
            <w:tcW w:w="337" w:type="pct"/>
            <w:gridSpan w:val="2"/>
            <w:tcBorders>
              <w:top w:val="nil"/>
              <w:left w:val="nil"/>
              <w:bottom w:val="single" w:color="000000" w:sz="8" w:space="0"/>
              <w:right w:val="single" w:color="000000" w:sz="8" w:space="0"/>
            </w:tcBorders>
            <w:noWrap/>
            <w:vAlign w:val="center"/>
          </w:tcPr>
          <w:p w14:paraId="69E1A5BB">
            <w:pPr>
              <w:pStyle w:val="5"/>
              <w:bidi w:val="0"/>
              <w:rPr>
                <w:rFonts w:hint="eastAsia" w:ascii="仿宋_GB2312" w:hAnsi="仿宋_GB2312" w:eastAsia="仿宋_GB2312" w:cs="仿宋_GB2312"/>
                <w:sz w:val="18"/>
                <w:szCs w:val="18"/>
              </w:rPr>
            </w:pPr>
          </w:p>
        </w:tc>
      </w:tr>
      <w:tr w14:paraId="349922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72DBAA0D">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3</w:t>
            </w:r>
          </w:p>
        </w:tc>
        <w:tc>
          <w:tcPr>
            <w:tcW w:w="700" w:type="pct"/>
            <w:tcBorders>
              <w:top w:val="nil"/>
              <w:left w:val="nil"/>
              <w:bottom w:val="single" w:color="000000" w:sz="8" w:space="0"/>
              <w:right w:val="single" w:color="000000" w:sz="8" w:space="0"/>
            </w:tcBorders>
            <w:noWrap/>
            <w:vAlign w:val="center"/>
          </w:tcPr>
          <w:p w14:paraId="1CE84E9A">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筹资活动净现金流量</w:t>
            </w:r>
          </w:p>
        </w:tc>
        <w:tc>
          <w:tcPr>
            <w:tcW w:w="371" w:type="pct"/>
            <w:tcBorders>
              <w:top w:val="nil"/>
              <w:left w:val="nil"/>
              <w:bottom w:val="single" w:color="000000" w:sz="8" w:space="0"/>
              <w:right w:val="single" w:color="000000" w:sz="8" w:space="0"/>
            </w:tcBorders>
            <w:noWrap/>
            <w:vAlign w:val="center"/>
          </w:tcPr>
          <w:p w14:paraId="2EF9BF6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-4764.00 </w:t>
            </w:r>
          </w:p>
        </w:tc>
        <w:tc>
          <w:tcPr>
            <w:tcW w:w="324" w:type="pct"/>
            <w:tcBorders>
              <w:top w:val="nil"/>
              <w:left w:val="nil"/>
              <w:bottom w:val="single" w:color="000000" w:sz="8" w:space="0"/>
              <w:right w:val="single" w:color="000000" w:sz="8" w:space="0"/>
            </w:tcBorders>
            <w:noWrap/>
            <w:vAlign w:val="center"/>
          </w:tcPr>
          <w:p w14:paraId="21C31123">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3499.20 </w:t>
            </w:r>
          </w:p>
        </w:tc>
        <w:tc>
          <w:tcPr>
            <w:tcW w:w="359" w:type="pct"/>
            <w:tcBorders>
              <w:top w:val="nil"/>
              <w:left w:val="nil"/>
              <w:bottom w:val="single" w:color="000000" w:sz="8" w:space="0"/>
              <w:right w:val="single" w:color="000000" w:sz="8" w:space="0"/>
            </w:tcBorders>
            <w:noWrap/>
            <w:vAlign w:val="center"/>
          </w:tcPr>
          <w:p w14:paraId="073A2511">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13688.80 </w:t>
            </w:r>
          </w:p>
        </w:tc>
        <w:tc>
          <w:tcPr>
            <w:tcW w:w="336" w:type="pct"/>
            <w:tcBorders>
              <w:top w:val="nil"/>
              <w:left w:val="nil"/>
              <w:bottom w:val="single" w:color="000000" w:sz="8" w:space="0"/>
              <w:right w:val="single" w:color="000000" w:sz="8" w:space="0"/>
            </w:tcBorders>
            <w:noWrap/>
            <w:vAlign w:val="center"/>
          </w:tcPr>
          <w:p w14:paraId="67B0167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376C087E">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316378E7">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334FF2B8">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11033EF7">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5751CF3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314DA63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19219D76">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7" w:type="pct"/>
            <w:gridSpan w:val="2"/>
            <w:tcBorders>
              <w:top w:val="nil"/>
              <w:left w:val="nil"/>
              <w:bottom w:val="single" w:color="000000" w:sz="8" w:space="0"/>
              <w:right w:val="single" w:color="000000" w:sz="8" w:space="0"/>
            </w:tcBorders>
            <w:noWrap/>
            <w:vAlign w:val="center"/>
          </w:tcPr>
          <w:p w14:paraId="7964814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r>
      <w:tr w14:paraId="43CD4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5D4A72BC">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3.1</w:t>
            </w:r>
          </w:p>
        </w:tc>
        <w:tc>
          <w:tcPr>
            <w:tcW w:w="700" w:type="pct"/>
            <w:tcBorders>
              <w:top w:val="nil"/>
              <w:left w:val="nil"/>
              <w:bottom w:val="single" w:color="000000" w:sz="8" w:space="0"/>
              <w:right w:val="single" w:color="000000" w:sz="8" w:space="0"/>
            </w:tcBorders>
            <w:noWrap/>
            <w:vAlign w:val="center"/>
          </w:tcPr>
          <w:p w14:paraId="41180B93">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现金流入</w:t>
            </w:r>
          </w:p>
        </w:tc>
        <w:tc>
          <w:tcPr>
            <w:tcW w:w="371" w:type="pct"/>
            <w:tcBorders>
              <w:top w:val="nil"/>
              <w:left w:val="nil"/>
              <w:bottom w:val="single" w:color="000000" w:sz="8" w:space="0"/>
              <w:right w:val="single" w:color="000000" w:sz="8" w:space="0"/>
            </w:tcBorders>
            <w:noWrap/>
            <w:vAlign w:val="center"/>
          </w:tcPr>
          <w:p w14:paraId="600E6901">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17650.00 </w:t>
            </w:r>
          </w:p>
        </w:tc>
        <w:tc>
          <w:tcPr>
            <w:tcW w:w="324" w:type="pct"/>
            <w:tcBorders>
              <w:top w:val="nil"/>
              <w:left w:val="nil"/>
              <w:bottom w:val="single" w:color="000000" w:sz="8" w:space="0"/>
              <w:right w:val="single" w:color="000000" w:sz="8" w:space="0"/>
            </w:tcBorders>
            <w:noWrap/>
            <w:vAlign w:val="center"/>
          </w:tcPr>
          <w:p w14:paraId="6BE285C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3530.00 </w:t>
            </w:r>
          </w:p>
        </w:tc>
        <w:tc>
          <w:tcPr>
            <w:tcW w:w="359" w:type="pct"/>
            <w:tcBorders>
              <w:top w:val="nil"/>
              <w:left w:val="nil"/>
              <w:bottom w:val="single" w:color="000000" w:sz="8" w:space="0"/>
              <w:right w:val="single" w:color="000000" w:sz="8" w:space="0"/>
            </w:tcBorders>
            <w:noWrap/>
            <w:vAlign w:val="center"/>
          </w:tcPr>
          <w:p w14:paraId="61C03B98">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14120.00 </w:t>
            </w:r>
          </w:p>
        </w:tc>
        <w:tc>
          <w:tcPr>
            <w:tcW w:w="336" w:type="pct"/>
            <w:tcBorders>
              <w:top w:val="nil"/>
              <w:left w:val="nil"/>
              <w:bottom w:val="single" w:color="000000" w:sz="8" w:space="0"/>
              <w:right w:val="single" w:color="000000" w:sz="8" w:space="0"/>
            </w:tcBorders>
            <w:noWrap/>
            <w:vAlign w:val="center"/>
          </w:tcPr>
          <w:p w14:paraId="0ECFEBD7">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7A58B6CC">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214E6047">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78443639">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13A858BB">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28C97A9A">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2442580B">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71726EDD">
            <w:pPr>
              <w:pStyle w:val="5"/>
              <w:bidi w:val="0"/>
              <w:rPr>
                <w:rFonts w:hint="eastAsia" w:ascii="仿宋_GB2312" w:hAnsi="仿宋_GB2312" w:eastAsia="仿宋_GB2312" w:cs="仿宋_GB2312"/>
                <w:sz w:val="18"/>
                <w:szCs w:val="18"/>
              </w:rPr>
            </w:pPr>
          </w:p>
        </w:tc>
        <w:tc>
          <w:tcPr>
            <w:tcW w:w="337" w:type="pct"/>
            <w:gridSpan w:val="2"/>
            <w:tcBorders>
              <w:top w:val="nil"/>
              <w:left w:val="nil"/>
              <w:bottom w:val="single" w:color="000000" w:sz="8" w:space="0"/>
              <w:right w:val="single" w:color="000000" w:sz="8" w:space="0"/>
            </w:tcBorders>
            <w:noWrap/>
            <w:vAlign w:val="center"/>
          </w:tcPr>
          <w:p w14:paraId="5472E471">
            <w:pPr>
              <w:pStyle w:val="5"/>
              <w:bidi w:val="0"/>
              <w:rPr>
                <w:rFonts w:hint="eastAsia" w:ascii="仿宋_GB2312" w:hAnsi="仿宋_GB2312" w:eastAsia="仿宋_GB2312" w:cs="仿宋_GB2312"/>
                <w:sz w:val="18"/>
                <w:szCs w:val="18"/>
              </w:rPr>
            </w:pPr>
          </w:p>
        </w:tc>
      </w:tr>
      <w:tr w14:paraId="5EF0E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37D83006">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3.1.1</w:t>
            </w:r>
          </w:p>
        </w:tc>
        <w:tc>
          <w:tcPr>
            <w:tcW w:w="700" w:type="pct"/>
            <w:tcBorders>
              <w:top w:val="nil"/>
              <w:left w:val="nil"/>
              <w:bottom w:val="single" w:color="000000" w:sz="8" w:space="0"/>
              <w:right w:val="single" w:color="000000" w:sz="8" w:space="0"/>
            </w:tcBorders>
            <w:noWrap/>
            <w:vAlign w:val="center"/>
          </w:tcPr>
          <w:p w14:paraId="4B04EE01">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资本金</w:t>
            </w:r>
          </w:p>
        </w:tc>
        <w:tc>
          <w:tcPr>
            <w:tcW w:w="371" w:type="pct"/>
            <w:tcBorders>
              <w:top w:val="nil"/>
              <w:left w:val="nil"/>
              <w:bottom w:val="single" w:color="000000" w:sz="8" w:space="0"/>
              <w:right w:val="single" w:color="000000" w:sz="8" w:space="0"/>
            </w:tcBorders>
            <w:noWrap/>
            <w:vAlign w:val="center"/>
          </w:tcPr>
          <w:p w14:paraId="792B6F4A">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3650.00 </w:t>
            </w:r>
          </w:p>
        </w:tc>
        <w:tc>
          <w:tcPr>
            <w:tcW w:w="324" w:type="pct"/>
            <w:tcBorders>
              <w:top w:val="nil"/>
              <w:left w:val="nil"/>
              <w:bottom w:val="single" w:color="000000" w:sz="8" w:space="0"/>
              <w:right w:val="single" w:color="000000" w:sz="8" w:space="0"/>
            </w:tcBorders>
            <w:noWrap/>
            <w:vAlign w:val="center"/>
          </w:tcPr>
          <w:p w14:paraId="6BF4945A">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730.00 </w:t>
            </w:r>
          </w:p>
        </w:tc>
        <w:tc>
          <w:tcPr>
            <w:tcW w:w="359" w:type="pct"/>
            <w:tcBorders>
              <w:top w:val="nil"/>
              <w:left w:val="nil"/>
              <w:bottom w:val="single" w:color="000000" w:sz="8" w:space="0"/>
              <w:right w:val="single" w:color="000000" w:sz="8" w:space="0"/>
            </w:tcBorders>
            <w:noWrap/>
            <w:vAlign w:val="center"/>
          </w:tcPr>
          <w:p w14:paraId="6663E0FE">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2920.00 </w:t>
            </w:r>
          </w:p>
        </w:tc>
        <w:tc>
          <w:tcPr>
            <w:tcW w:w="336" w:type="pct"/>
            <w:tcBorders>
              <w:top w:val="nil"/>
              <w:left w:val="nil"/>
              <w:bottom w:val="single" w:color="000000" w:sz="8" w:space="0"/>
              <w:right w:val="single" w:color="000000" w:sz="8" w:space="0"/>
            </w:tcBorders>
            <w:noWrap/>
            <w:vAlign w:val="center"/>
          </w:tcPr>
          <w:p w14:paraId="70BF85FD">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3F2F494A">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68F8ABA1">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67202CE3">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7D045098">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6D4471FB">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5A044C4E">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462C2A6B">
            <w:pPr>
              <w:pStyle w:val="5"/>
              <w:bidi w:val="0"/>
              <w:rPr>
                <w:rFonts w:hint="eastAsia" w:ascii="仿宋_GB2312" w:hAnsi="仿宋_GB2312" w:eastAsia="仿宋_GB2312" w:cs="仿宋_GB2312"/>
                <w:sz w:val="18"/>
                <w:szCs w:val="18"/>
              </w:rPr>
            </w:pPr>
          </w:p>
        </w:tc>
        <w:tc>
          <w:tcPr>
            <w:tcW w:w="337" w:type="pct"/>
            <w:gridSpan w:val="2"/>
            <w:tcBorders>
              <w:top w:val="nil"/>
              <w:left w:val="nil"/>
              <w:bottom w:val="single" w:color="000000" w:sz="8" w:space="0"/>
              <w:right w:val="single" w:color="000000" w:sz="8" w:space="0"/>
            </w:tcBorders>
            <w:noWrap/>
            <w:vAlign w:val="center"/>
          </w:tcPr>
          <w:p w14:paraId="33093889">
            <w:pPr>
              <w:pStyle w:val="5"/>
              <w:bidi w:val="0"/>
              <w:rPr>
                <w:rFonts w:hint="eastAsia" w:ascii="仿宋_GB2312" w:hAnsi="仿宋_GB2312" w:eastAsia="仿宋_GB2312" w:cs="仿宋_GB2312"/>
                <w:sz w:val="18"/>
                <w:szCs w:val="18"/>
              </w:rPr>
            </w:pPr>
          </w:p>
        </w:tc>
      </w:tr>
      <w:tr w14:paraId="612F4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28BECD28">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3.1.2</w:t>
            </w:r>
          </w:p>
        </w:tc>
        <w:tc>
          <w:tcPr>
            <w:tcW w:w="700" w:type="pct"/>
            <w:tcBorders>
              <w:top w:val="nil"/>
              <w:left w:val="nil"/>
              <w:bottom w:val="single" w:color="000000" w:sz="8" w:space="0"/>
              <w:right w:val="single" w:color="000000" w:sz="8" w:space="0"/>
            </w:tcBorders>
            <w:noWrap/>
            <w:vAlign w:val="center"/>
          </w:tcPr>
          <w:p w14:paraId="0C41EF2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债券</w:t>
            </w:r>
          </w:p>
        </w:tc>
        <w:tc>
          <w:tcPr>
            <w:tcW w:w="371" w:type="pct"/>
            <w:tcBorders>
              <w:top w:val="nil"/>
              <w:left w:val="nil"/>
              <w:bottom w:val="single" w:color="000000" w:sz="8" w:space="0"/>
              <w:right w:val="single" w:color="000000" w:sz="8" w:space="0"/>
            </w:tcBorders>
            <w:noWrap/>
            <w:vAlign w:val="center"/>
          </w:tcPr>
          <w:p w14:paraId="2DDBDB1C">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14000.00 </w:t>
            </w:r>
          </w:p>
        </w:tc>
        <w:tc>
          <w:tcPr>
            <w:tcW w:w="324" w:type="pct"/>
            <w:tcBorders>
              <w:top w:val="nil"/>
              <w:left w:val="nil"/>
              <w:bottom w:val="single" w:color="000000" w:sz="8" w:space="0"/>
              <w:right w:val="single" w:color="000000" w:sz="8" w:space="0"/>
            </w:tcBorders>
            <w:noWrap/>
            <w:vAlign w:val="center"/>
          </w:tcPr>
          <w:p w14:paraId="3AF869CD">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2800.00 </w:t>
            </w:r>
          </w:p>
        </w:tc>
        <w:tc>
          <w:tcPr>
            <w:tcW w:w="359" w:type="pct"/>
            <w:tcBorders>
              <w:top w:val="nil"/>
              <w:left w:val="nil"/>
              <w:bottom w:val="single" w:color="000000" w:sz="8" w:space="0"/>
              <w:right w:val="single" w:color="000000" w:sz="8" w:space="0"/>
            </w:tcBorders>
            <w:noWrap/>
            <w:vAlign w:val="center"/>
          </w:tcPr>
          <w:p w14:paraId="4638B58F">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11200.00 </w:t>
            </w:r>
          </w:p>
        </w:tc>
        <w:tc>
          <w:tcPr>
            <w:tcW w:w="336" w:type="pct"/>
            <w:tcBorders>
              <w:top w:val="nil"/>
              <w:left w:val="nil"/>
              <w:bottom w:val="single" w:color="000000" w:sz="8" w:space="0"/>
              <w:right w:val="single" w:color="000000" w:sz="8" w:space="0"/>
            </w:tcBorders>
            <w:noWrap/>
            <w:vAlign w:val="center"/>
          </w:tcPr>
          <w:p w14:paraId="30061817">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142F7E8E">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01FB1EC7">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11153408">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6DB4A443">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090FDF65">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2351BE2C">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23716B58">
            <w:pPr>
              <w:pStyle w:val="5"/>
              <w:bidi w:val="0"/>
              <w:rPr>
                <w:rFonts w:hint="eastAsia" w:ascii="仿宋_GB2312" w:hAnsi="仿宋_GB2312" w:eastAsia="仿宋_GB2312" w:cs="仿宋_GB2312"/>
                <w:sz w:val="18"/>
                <w:szCs w:val="18"/>
              </w:rPr>
            </w:pPr>
          </w:p>
        </w:tc>
        <w:tc>
          <w:tcPr>
            <w:tcW w:w="337" w:type="pct"/>
            <w:gridSpan w:val="2"/>
            <w:tcBorders>
              <w:top w:val="nil"/>
              <w:left w:val="nil"/>
              <w:bottom w:val="single" w:color="000000" w:sz="8" w:space="0"/>
              <w:right w:val="single" w:color="000000" w:sz="8" w:space="0"/>
            </w:tcBorders>
            <w:noWrap/>
            <w:vAlign w:val="center"/>
          </w:tcPr>
          <w:p w14:paraId="31E3FFE5">
            <w:pPr>
              <w:pStyle w:val="5"/>
              <w:bidi w:val="0"/>
              <w:rPr>
                <w:rFonts w:hint="eastAsia" w:ascii="仿宋_GB2312" w:hAnsi="仿宋_GB2312" w:eastAsia="仿宋_GB2312" w:cs="仿宋_GB2312"/>
                <w:sz w:val="18"/>
                <w:szCs w:val="18"/>
              </w:rPr>
            </w:pPr>
          </w:p>
        </w:tc>
      </w:tr>
      <w:tr w14:paraId="7310E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601B05D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3.2</w:t>
            </w:r>
          </w:p>
        </w:tc>
        <w:tc>
          <w:tcPr>
            <w:tcW w:w="700" w:type="pct"/>
            <w:tcBorders>
              <w:top w:val="nil"/>
              <w:left w:val="nil"/>
              <w:bottom w:val="single" w:color="000000" w:sz="8" w:space="0"/>
              <w:right w:val="single" w:color="000000" w:sz="8" w:space="0"/>
            </w:tcBorders>
            <w:noWrap/>
            <w:vAlign w:val="center"/>
          </w:tcPr>
          <w:p w14:paraId="55C6656B">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现金流出</w:t>
            </w:r>
          </w:p>
        </w:tc>
        <w:tc>
          <w:tcPr>
            <w:tcW w:w="371" w:type="pct"/>
            <w:tcBorders>
              <w:top w:val="nil"/>
              <w:left w:val="nil"/>
              <w:bottom w:val="single" w:color="000000" w:sz="8" w:space="0"/>
              <w:right w:val="single" w:color="000000" w:sz="8" w:space="0"/>
            </w:tcBorders>
            <w:noWrap/>
            <w:vAlign w:val="center"/>
          </w:tcPr>
          <w:p w14:paraId="0464520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22414.00 </w:t>
            </w:r>
          </w:p>
        </w:tc>
        <w:tc>
          <w:tcPr>
            <w:tcW w:w="324" w:type="pct"/>
            <w:tcBorders>
              <w:top w:val="nil"/>
              <w:left w:val="nil"/>
              <w:bottom w:val="single" w:color="000000" w:sz="8" w:space="0"/>
              <w:right w:val="single" w:color="000000" w:sz="8" w:space="0"/>
            </w:tcBorders>
            <w:noWrap/>
            <w:vAlign w:val="center"/>
          </w:tcPr>
          <w:p w14:paraId="1B9F598C">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30.80 </w:t>
            </w:r>
          </w:p>
        </w:tc>
        <w:tc>
          <w:tcPr>
            <w:tcW w:w="359" w:type="pct"/>
            <w:tcBorders>
              <w:top w:val="nil"/>
              <w:left w:val="nil"/>
              <w:bottom w:val="single" w:color="000000" w:sz="8" w:space="0"/>
              <w:right w:val="single" w:color="000000" w:sz="8" w:space="0"/>
            </w:tcBorders>
            <w:noWrap/>
            <w:vAlign w:val="center"/>
          </w:tcPr>
          <w:p w14:paraId="7D0D763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431.20 </w:t>
            </w:r>
          </w:p>
        </w:tc>
        <w:tc>
          <w:tcPr>
            <w:tcW w:w="336" w:type="pct"/>
            <w:tcBorders>
              <w:top w:val="nil"/>
              <w:left w:val="nil"/>
              <w:bottom w:val="single" w:color="000000" w:sz="8" w:space="0"/>
              <w:right w:val="single" w:color="000000" w:sz="8" w:space="0"/>
            </w:tcBorders>
            <w:noWrap/>
            <w:vAlign w:val="center"/>
          </w:tcPr>
          <w:p w14:paraId="2CCD8FE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06F3BD11">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7DC204BB">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5B919F9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66D84B38">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7E4D702C">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2E2CF403">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79F67FE1">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7" w:type="pct"/>
            <w:gridSpan w:val="2"/>
            <w:tcBorders>
              <w:top w:val="nil"/>
              <w:left w:val="nil"/>
              <w:bottom w:val="single" w:color="000000" w:sz="8" w:space="0"/>
              <w:right w:val="single" w:color="000000" w:sz="8" w:space="0"/>
            </w:tcBorders>
            <w:noWrap/>
            <w:vAlign w:val="center"/>
          </w:tcPr>
          <w:p w14:paraId="54505D70">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r>
      <w:tr w14:paraId="647D9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62883F3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3.2.1</w:t>
            </w:r>
          </w:p>
        </w:tc>
        <w:tc>
          <w:tcPr>
            <w:tcW w:w="700" w:type="pct"/>
            <w:tcBorders>
              <w:top w:val="nil"/>
              <w:left w:val="nil"/>
              <w:bottom w:val="single" w:color="000000" w:sz="8" w:space="0"/>
              <w:right w:val="single" w:color="000000" w:sz="8" w:space="0"/>
            </w:tcBorders>
            <w:noWrap/>
            <w:vAlign w:val="center"/>
          </w:tcPr>
          <w:p w14:paraId="4F2BB83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债券利息支付</w:t>
            </w:r>
          </w:p>
        </w:tc>
        <w:tc>
          <w:tcPr>
            <w:tcW w:w="371" w:type="pct"/>
            <w:tcBorders>
              <w:top w:val="nil"/>
              <w:left w:val="nil"/>
              <w:bottom w:val="single" w:color="000000" w:sz="8" w:space="0"/>
              <w:right w:val="single" w:color="000000" w:sz="8" w:space="0"/>
            </w:tcBorders>
            <w:noWrap/>
            <w:vAlign w:val="center"/>
          </w:tcPr>
          <w:p w14:paraId="0C8C9BB3">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8400.00 </w:t>
            </w:r>
          </w:p>
        </w:tc>
        <w:tc>
          <w:tcPr>
            <w:tcW w:w="324" w:type="pct"/>
            <w:tcBorders>
              <w:top w:val="nil"/>
              <w:left w:val="nil"/>
              <w:bottom w:val="single" w:color="000000" w:sz="8" w:space="0"/>
              <w:right w:val="single" w:color="000000" w:sz="8" w:space="0"/>
            </w:tcBorders>
            <w:noWrap/>
            <w:vAlign w:val="center"/>
          </w:tcPr>
          <w:p w14:paraId="30738E8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28.00 </w:t>
            </w:r>
          </w:p>
        </w:tc>
        <w:tc>
          <w:tcPr>
            <w:tcW w:w="359" w:type="pct"/>
            <w:tcBorders>
              <w:top w:val="nil"/>
              <w:left w:val="nil"/>
              <w:bottom w:val="single" w:color="000000" w:sz="8" w:space="0"/>
              <w:right w:val="single" w:color="000000" w:sz="8" w:space="0"/>
            </w:tcBorders>
            <w:noWrap/>
            <w:vAlign w:val="center"/>
          </w:tcPr>
          <w:p w14:paraId="1150FEEA">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7EB1E5DD">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3B59184C">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6BF1C4C6">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5BC70C3E">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41380D0A">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16576E7B">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58F3F70F">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466AF63D">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7" w:type="pct"/>
            <w:gridSpan w:val="2"/>
            <w:tcBorders>
              <w:top w:val="nil"/>
              <w:left w:val="nil"/>
              <w:bottom w:val="single" w:color="000000" w:sz="8" w:space="0"/>
              <w:right w:val="single" w:color="000000" w:sz="8" w:space="0"/>
            </w:tcBorders>
            <w:noWrap/>
            <w:vAlign w:val="center"/>
          </w:tcPr>
          <w:p w14:paraId="2C6122F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r>
      <w:tr w14:paraId="2242B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44139D41">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3.2.2</w:t>
            </w:r>
          </w:p>
        </w:tc>
        <w:tc>
          <w:tcPr>
            <w:tcW w:w="700" w:type="pct"/>
            <w:tcBorders>
              <w:top w:val="nil"/>
              <w:left w:val="nil"/>
              <w:bottom w:val="single" w:color="000000" w:sz="8" w:space="0"/>
              <w:right w:val="single" w:color="000000" w:sz="8" w:space="0"/>
            </w:tcBorders>
            <w:noWrap/>
            <w:vAlign w:val="center"/>
          </w:tcPr>
          <w:p w14:paraId="0C0EF99D">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债券发行费用</w:t>
            </w:r>
          </w:p>
        </w:tc>
        <w:tc>
          <w:tcPr>
            <w:tcW w:w="371" w:type="pct"/>
            <w:tcBorders>
              <w:top w:val="nil"/>
              <w:left w:val="nil"/>
              <w:bottom w:val="single" w:color="000000" w:sz="8" w:space="0"/>
              <w:right w:val="single" w:color="000000" w:sz="8" w:space="0"/>
            </w:tcBorders>
            <w:noWrap/>
            <w:vAlign w:val="center"/>
          </w:tcPr>
          <w:p w14:paraId="642029F7">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14.00 </w:t>
            </w:r>
          </w:p>
        </w:tc>
        <w:tc>
          <w:tcPr>
            <w:tcW w:w="324" w:type="pct"/>
            <w:tcBorders>
              <w:top w:val="nil"/>
              <w:left w:val="nil"/>
              <w:bottom w:val="single" w:color="000000" w:sz="8" w:space="0"/>
              <w:right w:val="single" w:color="000000" w:sz="8" w:space="0"/>
            </w:tcBorders>
            <w:noWrap/>
            <w:vAlign w:val="center"/>
          </w:tcPr>
          <w:p w14:paraId="70209787">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2.80 </w:t>
            </w:r>
          </w:p>
        </w:tc>
        <w:tc>
          <w:tcPr>
            <w:tcW w:w="359" w:type="pct"/>
            <w:tcBorders>
              <w:top w:val="nil"/>
              <w:left w:val="nil"/>
              <w:bottom w:val="single" w:color="000000" w:sz="8" w:space="0"/>
              <w:right w:val="single" w:color="000000" w:sz="8" w:space="0"/>
            </w:tcBorders>
            <w:noWrap/>
            <w:vAlign w:val="center"/>
          </w:tcPr>
          <w:p w14:paraId="0F5E956D">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11.20 </w:t>
            </w:r>
          </w:p>
        </w:tc>
        <w:tc>
          <w:tcPr>
            <w:tcW w:w="336" w:type="pct"/>
            <w:tcBorders>
              <w:top w:val="nil"/>
              <w:left w:val="nil"/>
              <w:bottom w:val="single" w:color="000000" w:sz="8" w:space="0"/>
              <w:right w:val="single" w:color="000000" w:sz="8" w:space="0"/>
            </w:tcBorders>
            <w:noWrap/>
            <w:vAlign w:val="center"/>
          </w:tcPr>
          <w:p w14:paraId="14BAF494">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57539868">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4F4BDC71">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489374BE">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53559D12">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409EB51E">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2F66BAE4">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6C2B46B8">
            <w:pPr>
              <w:pStyle w:val="5"/>
              <w:bidi w:val="0"/>
              <w:rPr>
                <w:rFonts w:hint="eastAsia" w:ascii="仿宋_GB2312" w:hAnsi="仿宋_GB2312" w:eastAsia="仿宋_GB2312" w:cs="仿宋_GB2312"/>
                <w:sz w:val="18"/>
                <w:szCs w:val="18"/>
              </w:rPr>
            </w:pPr>
          </w:p>
        </w:tc>
        <w:tc>
          <w:tcPr>
            <w:tcW w:w="337" w:type="pct"/>
            <w:gridSpan w:val="2"/>
            <w:tcBorders>
              <w:top w:val="nil"/>
              <w:left w:val="nil"/>
              <w:bottom w:val="single" w:color="000000" w:sz="8" w:space="0"/>
              <w:right w:val="single" w:color="000000" w:sz="8" w:space="0"/>
            </w:tcBorders>
            <w:noWrap/>
            <w:vAlign w:val="center"/>
          </w:tcPr>
          <w:p w14:paraId="1E7F5F0F">
            <w:pPr>
              <w:pStyle w:val="5"/>
              <w:bidi w:val="0"/>
              <w:rPr>
                <w:rFonts w:hint="eastAsia" w:ascii="仿宋_GB2312" w:hAnsi="仿宋_GB2312" w:eastAsia="仿宋_GB2312" w:cs="仿宋_GB2312"/>
                <w:sz w:val="18"/>
                <w:szCs w:val="18"/>
              </w:rPr>
            </w:pPr>
          </w:p>
        </w:tc>
      </w:tr>
      <w:tr w14:paraId="23550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60CA666C">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3.2.3</w:t>
            </w:r>
          </w:p>
        </w:tc>
        <w:tc>
          <w:tcPr>
            <w:tcW w:w="700" w:type="pct"/>
            <w:tcBorders>
              <w:top w:val="nil"/>
              <w:left w:val="nil"/>
              <w:bottom w:val="single" w:color="000000" w:sz="8" w:space="0"/>
              <w:right w:val="single" w:color="000000" w:sz="8" w:space="0"/>
            </w:tcBorders>
            <w:noWrap/>
            <w:vAlign w:val="center"/>
          </w:tcPr>
          <w:p w14:paraId="4429F5DD">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偿还债券本金</w:t>
            </w:r>
          </w:p>
        </w:tc>
        <w:tc>
          <w:tcPr>
            <w:tcW w:w="371" w:type="pct"/>
            <w:tcBorders>
              <w:top w:val="nil"/>
              <w:left w:val="nil"/>
              <w:bottom w:val="single" w:color="000000" w:sz="8" w:space="0"/>
              <w:right w:val="single" w:color="000000" w:sz="8" w:space="0"/>
            </w:tcBorders>
            <w:noWrap/>
            <w:vAlign w:val="center"/>
          </w:tcPr>
          <w:p w14:paraId="067E148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14000.00 </w:t>
            </w:r>
          </w:p>
        </w:tc>
        <w:tc>
          <w:tcPr>
            <w:tcW w:w="324" w:type="pct"/>
            <w:tcBorders>
              <w:top w:val="nil"/>
              <w:left w:val="nil"/>
              <w:bottom w:val="single" w:color="000000" w:sz="8" w:space="0"/>
              <w:right w:val="single" w:color="000000" w:sz="8" w:space="0"/>
            </w:tcBorders>
            <w:noWrap/>
            <w:vAlign w:val="center"/>
          </w:tcPr>
          <w:p w14:paraId="4E89DC3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59" w:type="pct"/>
            <w:tcBorders>
              <w:top w:val="nil"/>
              <w:left w:val="nil"/>
              <w:bottom w:val="single" w:color="000000" w:sz="8" w:space="0"/>
              <w:right w:val="single" w:color="000000" w:sz="8" w:space="0"/>
            </w:tcBorders>
            <w:noWrap/>
            <w:vAlign w:val="center"/>
          </w:tcPr>
          <w:p w14:paraId="315A07E3">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7734EAF0">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4C1C2C6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4B0193EC">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06718760">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67590D0C">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2734017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7C1C3DDB">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27CB4F8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7" w:type="pct"/>
            <w:gridSpan w:val="2"/>
            <w:tcBorders>
              <w:top w:val="nil"/>
              <w:left w:val="nil"/>
              <w:bottom w:val="single" w:color="000000" w:sz="8" w:space="0"/>
              <w:right w:val="single" w:color="000000" w:sz="8" w:space="0"/>
            </w:tcBorders>
            <w:noWrap/>
            <w:vAlign w:val="center"/>
          </w:tcPr>
          <w:p w14:paraId="5E69B670">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r>
      <w:tr w14:paraId="71ED6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4598181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4</w:t>
            </w:r>
          </w:p>
        </w:tc>
        <w:tc>
          <w:tcPr>
            <w:tcW w:w="700" w:type="pct"/>
            <w:tcBorders>
              <w:top w:val="nil"/>
              <w:left w:val="nil"/>
              <w:bottom w:val="single" w:color="000000" w:sz="8" w:space="0"/>
              <w:right w:val="single" w:color="000000" w:sz="8" w:space="0"/>
            </w:tcBorders>
            <w:noWrap/>
            <w:vAlign w:val="center"/>
          </w:tcPr>
          <w:p w14:paraId="2976101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净现金流量</w:t>
            </w:r>
          </w:p>
        </w:tc>
        <w:tc>
          <w:tcPr>
            <w:tcW w:w="371" w:type="pct"/>
            <w:tcBorders>
              <w:top w:val="nil"/>
              <w:left w:val="nil"/>
              <w:bottom w:val="single" w:color="000000" w:sz="8" w:space="0"/>
              <w:right w:val="single" w:color="000000" w:sz="8" w:space="0"/>
            </w:tcBorders>
            <w:noWrap/>
            <w:vAlign w:val="center"/>
          </w:tcPr>
          <w:p w14:paraId="0E430683">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6153.68 </w:t>
            </w:r>
          </w:p>
        </w:tc>
        <w:tc>
          <w:tcPr>
            <w:tcW w:w="324" w:type="pct"/>
            <w:tcBorders>
              <w:top w:val="nil"/>
              <w:left w:val="nil"/>
              <w:bottom w:val="single" w:color="000000" w:sz="8" w:space="0"/>
              <w:right w:val="single" w:color="000000" w:sz="8" w:space="0"/>
            </w:tcBorders>
            <w:noWrap/>
            <w:vAlign w:val="center"/>
          </w:tcPr>
          <w:p w14:paraId="321BB3BA">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59" w:type="pct"/>
            <w:tcBorders>
              <w:top w:val="nil"/>
              <w:left w:val="nil"/>
              <w:bottom w:val="single" w:color="000000" w:sz="8" w:space="0"/>
              <w:right w:val="single" w:color="000000" w:sz="8" w:space="0"/>
            </w:tcBorders>
            <w:noWrap/>
            <w:vAlign w:val="center"/>
          </w:tcPr>
          <w:p w14:paraId="0E60151B">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73FB8F80">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1042.28 </w:t>
            </w:r>
          </w:p>
        </w:tc>
        <w:tc>
          <w:tcPr>
            <w:tcW w:w="336" w:type="pct"/>
            <w:tcBorders>
              <w:top w:val="nil"/>
              <w:left w:val="nil"/>
              <w:bottom w:val="single" w:color="000000" w:sz="8" w:space="0"/>
              <w:right w:val="single" w:color="000000" w:sz="8" w:space="0"/>
            </w:tcBorders>
            <w:noWrap/>
            <w:vAlign w:val="center"/>
          </w:tcPr>
          <w:p w14:paraId="76C13F9C">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1629.39 </w:t>
            </w:r>
          </w:p>
        </w:tc>
        <w:tc>
          <w:tcPr>
            <w:tcW w:w="336" w:type="pct"/>
            <w:tcBorders>
              <w:top w:val="nil"/>
              <w:left w:val="nil"/>
              <w:bottom w:val="single" w:color="000000" w:sz="8" w:space="0"/>
              <w:right w:val="single" w:color="000000" w:sz="8" w:space="0"/>
            </w:tcBorders>
            <w:noWrap/>
            <w:vAlign w:val="center"/>
          </w:tcPr>
          <w:p w14:paraId="1EBF23A7">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1629.39 </w:t>
            </w:r>
          </w:p>
        </w:tc>
        <w:tc>
          <w:tcPr>
            <w:tcW w:w="336" w:type="pct"/>
            <w:tcBorders>
              <w:top w:val="nil"/>
              <w:left w:val="nil"/>
              <w:bottom w:val="single" w:color="000000" w:sz="8" w:space="0"/>
              <w:right w:val="single" w:color="000000" w:sz="8" w:space="0"/>
            </w:tcBorders>
            <w:noWrap/>
            <w:vAlign w:val="center"/>
          </w:tcPr>
          <w:p w14:paraId="5C53BC9A">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1629.39 </w:t>
            </w:r>
          </w:p>
        </w:tc>
        <w:tc>
          <w:tcPr>
            <w:tcW w:w="336" w:type="pct"/>
            <w:tcBorders>
              <w:top w:val="nil"/>
              <w:left w:val="nil"/>
              <w:bottom w:val="single" w:color="000000" w:sz="8" w:space="0"/>
              <w:right w:val="single" w:color="000000" w:sz="8" w:space="0"/>
            </w:tcBorders>
            <w:noWrap/>
            <w:vAlign w:val="center"/>
          </w:tcPr>
          <w:p w14:paraId="58F64E80">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1431.39 </w:t>
            </w:r>
          </w:p>
        </w:tc>
        <w:tc>
          <w:tcPr>
            <w:tcW w:w="336" w:type="pct"/>
            <w:tcBorders>
              <w:top w:val="nil"/>
              <w:left w:val="nil"/>
              <w:bottom w:val="single" w:color="000000" w:sz="8" w:space="0"/>
              <w:right w:val="single" w:color="000000" w:sz="8" w:space="0"/>
            </w:tcBorders>
            <w:noWrap/>
            <w:vAlign w:val="center"/>
          </w:tcPr>
          <w:p w14:paraId="650F2B38">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872.77 </w:t>
            </w:r>
          </w:p>
        </w:tc>
        <w:tc>
          <w:tcPr>
            <w:tcW w:w="336" w:type="pct"/>
            <w:tcBorders>
              <w:top w:val="nil"/>
              <w:left w:val="nil"/>
              <w:bottom w:val="single" w:color="000000" w:sz="8" w:space="0"/>
              <w:right w:val="single" w:color="000000" w:sz="8" w:space="0"/>
            </w:tcBorders>
            <w:noWrap/>
            <w:vAlign w:val="center"/>
          </w:tcPr>
          <w:p w14:paraId="601FFF1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872.77 </w:t>
            </w:r>
          </w:p>
        </w:tc>
        <w:tc>
          <w:tcPr>
            <w:tcW w:w="336" w:type="pct"/>
            <w:tcBorders>
              <w:top w:val="nil"/>
              <w:left w:val="nil"/>
              <w:bottom w:val="single" w:color="000000" w:sz="8" w:space="0"/>
              <w:right w:val="single" w:color="000000" w:sz="8" w:space="0"/>
            </w:tcBorders>
            <w:noWrap/>
            <w:vAlign w:val="center"/>
          </w:tcPr>
          <w:p w14:paraId="23361BBA">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872.77 </w:t>
            </w:r>
          </w:p>
        </w:tc>
        <w:tc>
          <w:tcPr>
            <w:tcW w:w="337" w:type="pct"/>
            <w:gridSpan w:val="2"/>
            <w:tcBorders>
              <w:top w:val="nil"/>
              <w:left w:val="nil"/>
              <w:bottom w:val="single" w:color="000000" w:sz="8" w:space="0"/>
              <w:right w:val="single" w:color="000000" w:sz="8" w:space="0"/>
            </w:tcBorders>
            <w:noWrap/>
            <w:vAlign w:val="center"/>
          </w:tcPr>
          <w:p w14:paraId="778EA34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872.77 </w:t>
            </w:r>
          </w:p>
        </w:tc>
      </w:tr>
      <w:tr w14:paraId="2CEB0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5CD5E563">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5</w:t>
            </w:r>
          </w:p>
        </w:tc>
        <w:tc>
          <w:tcPr>
            <w:tcW w:w="700" w:type="pct"/>
            <w:tcBorders>
              <w:top w:val="nil"/>
              <w:left w:val="nil"/>
              <w:bottom w:val="single" w:color="000000" w:sz="8" w:space="0"/>
              <w:right w:val="single" w:color="000000" w:sz="8" w:space="0"/>
            </w:tcBorders>
            <w:noWrap/>
            <w:vAlign w:val="center"/>
          </w:tcPr>
          <w:p w14:paraId="7A0D336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累计盈余资金</w:t>
            </w:r>
          </w:p>
        </w:tc>
        <w:tc>
          <w:tcPr>
            <w:tcW w:w="371" w:type="pct"/>
            <w:tcBorders>
              <w:top w:val="nil"/>
              <w:left w:val="nil"/>
              <w:bottom w:val="single" w:color="000000" w:sz="8" w:space="0"/>
              <w:right w:val="single" w:color="000000" w:sz="8" w:space="0"/>
            </w:tcBorders>
            <w:noWrap/>
            <w:vAlign w:val="center"/>
          </w:tcPr>
          <w:p w14:paraId="4FC724D1">
            <w:pPr>
              <w:pStyle w:val="5"/>
              <w:bidi w:val="0"/>
              <w:rPr>
                <w:rFonts w:hint="eastAsia" w:ascii="仿宋_GB2312" w:hAnsi="仿宋_GB2312" w:eastAsia="仿宋_GB2312" w:cs="仿宋_GB2312"/>
                <w:sz w:val="18"/>
                <w:szCs w:val="18"/>
              </w:rPr>
            </w:pPr>
          </w:p>
        </w:tc>
        <w:tc>
          <w:tcPr>
            <w:tcW w:w="324" w:type="pct"/>
            <w:tcBorders>
              <w:top w:val="nil"/>
              <w:left w:val="nil"/>
              <w:bottom w:val="single" w:color="000000" w:sz="8" w:space="0"/>
              <w:right w:val="single" w:color="000000" w:sz="8" w:space="0"/>
            </w:tcBorders>
            <w:noWrap/>
            <w:vAlign w:val="center"/>
          </w:tcPr>
          <w:p w14:paraId="2FC8599F">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59" w:type="pct"/>
            <w:tcBorders>
              <w:top w:val="nil"/>
              <w:left w:val="nil"/>
              <w:bottom w:val="single" w:color="000000" w:sz="8" w:space="0"/>
              <w:right w:val="single" w:color="000000" w:sz="8" w:space="0"/>
            </w:tcBorders>
            <w:noWrap/>
            <w:vAlign w:val="center"/>
          </w:tcPr>
          <w:p w14:paraId="261BE84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188EFE3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1042.28 </w:t>
            </w:r>
          </w:p>
        </w:tc>
        <w:tc>
          <w:tcPr>
            <w:tcW w:w="336" w:type="pct"/>
            <w:tcBorders>
              <w:top w:val="nil"/>
              <w:left w:val="nil"/>
              <w:bottom w:val="single" w:color="000000" w:sz="8" w:space="0"/>
              <w:right w:val="single" w:color="000000" w:sz="8" w:space="0"/>
            </w:tcBorders>
            <w:noWrap/>
            <w:vAlign w:val="center"/>
          </w:tcPr>
          <w:p w14:paraId="4E468926">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2671.67 </w:t>
            </w:r>
          </w:p>
        </w:tc>
        <w:tc>
          <w:tcPr>
            <w:tcW w:w="336" w:type="pct"/>
            <w:tcBorders>
              <w:top w:val="nil"/>
              <w:left w:val="nil"/>
              <w:bottom w:val="single" w:color="000000" w:sz="8" w:space="0"/>
              <w:right w:val="single" w:color="000000" w:sz="8" w:space="0"/>
            </w:tcBorders>
            <w:noWrap/>
            <w:vAlign w:val="center"/>
          </w:tcPr>
          <w:p w14:paraId="42C2CBFB">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4301.06 </w:t>
            </w:r>
          </w:p>
        </w:tc>
        <w:tc>
          <w:tcPr>
            <w:tcW w:w="336" w:type="pct"/>
            <w:tcBorders>
              <w:top w:val="nil"/>
              <w:left w:val="nil"/>
              <w:bottom w:val="single" w:color="000000" w:sz="8" w:space="0"/>
              <w:right w:val="single" w:color="000000" w:sz="8" w:space="0"/>
            </w:tcBorders>
            <w:noWrap/>
            <w:vAlign w:val="center"/>
          </w:tcPr>
          <w:p w14:paraId="52243826">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5930.45 </w:t>
            </w:r>
          </w:p>
        </w:tc>
        <w:tc>
          <w:tcPr>
            <w:tcW w:w="336" w:type="pct"/>
            <w:tcBorders>
              <w:top w:val="nil"/>
              <w:left w:val="nil"/>
              <w:bottom w:val="single" w:color="000000" w:sz="8" w:space="0"/>
              <w:right w:val="single" w:color="000000" w:sz="8" w:space="0"/>
            </w:tcBorders>
            <w:noWrap/>
            <w:vAlign w:val="center"/>
          </w:tcPr>
          <w:p w14:paraId="52399568">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7361.84 </w:t>
            </w:r>
          </w:p>
        </w:tc>
        <w:tc>
          <w:tcPr>
            <w:tcW w:w="336" w:type="pct"/>
            <w:tcBorders>
              <w:top w:val="nil"/>
              <w:left w:val="nil"/>
              <w:bottom w:val="single" w:color="000000" w:sz="8" w:space="0"/>
              <w:right w:val="single" w:color="000000" w:sz="8" w:space="0"/>
            </w:tcBorders>
            <w:noWrap/>
            <w:vAlign w:val="center"/>
          </w:tcPr>
          <w:p w14:paraId="0288178A">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8234.61 </w:t>
            </w:r>
          </w:p>
        </w:tc>
        <w:tc>
          <w:tcPr>
            <w:tcW w:w="336" w:type="pct"/>
            <w:tcBorders>
              <w:top w:val="nil"/>
              <w:left w:val="nil"/>
              <w:bottom w:val="single" w:color="000000" w:sz="8" w:space="0"/>
              <w:right w:val="single" w:color="000000" w:sz="8" w:space="0"/>
            </w:tcBorders>
            <w:noWrap/>
            <w:vAlign w:val="center"/>
          </w:tcPr>
          <w:p w14:paraId="2F7E788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9107.38 </w:t>
            </w:r>
          </w:p>
        </w:tc>
        <w:tc>
          <w:tcPr>
            <w:tcW w:w="336" w:type="pct"/>
            <w:tcBorders>
              <w:top w:val="nil"/>
              <w:left w:val="nil"/>
              <w:bottom w:val="single" w:color="000000" w:sz="8" w:space="0"/>
              <w:right w:val="single" w:color="000000" w:sz="8" w:space="0"/>
            </w:tcBorders>
            <w:noWrap/>
            <w:vAlign w:val="center"/>
          </w:tcPr>
          <w:p w14:paraId="5EC229A7">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9980.15 </w:t>
            </w:r>
          </w:p>
        </w:tc>
        <w:tc>
          <w:tcPr>
            <w:tcW w:w="337" w:type="pct"/>
            <w:gridSpan w:val="2"/>
            <w:tcBorders>
              <w:top w:val="nil"/>
              <w:left w:val="nil"/>
              <w:bottom w:val="single" w:color="000000" w:sz="8" w:space="0"/>
              <w:right w:val="single" w:color="000000" w:sz="8" w:space="0"/>
            </w:tcBorders>
            <w:noWrap/>
            <w:vAlign w:val="center"/>
          </w:tcPr>
          <w:p w14:paraId="590206A8">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10852.92 </w:t>
            </w:r>
          </w:p>
        </w:tc>
      </w:tr>
      <w:tr w14:paraId="39862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 w:type="pct"/>
          <w:trHeight w:val="454" w:hRule="atLeast"/>
        </w:trPr>
        <w:tc>
          <w:tcPr>
            <w:tcW w:w="214" w:type="pct"/>
            <w:tcBorders>
              <w:top w:val="single" w:color="000000" w:sz="8" w:space="0"/>
              <w:left w:val="single" w:color="000000" w:sz="8" w:space="0"/>
              <w:bottom w:val="single" w:color="000000" w:sz="8" w:space="0"/>
              <w:right w:val="single" w:color="000000" w:sz="8" w:space="0"/>
            </w:tcBorders>
            <w:shd w:val="clear" w:color="auto" w:fill="D9D9D9"/>
            <w:noWrap/>
            <w:vAlign w:val="center"/>
          </w:tcPr>
          <w:p w14:paraId="4F9DDC91">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序号</w:t>
            </w:r>
          </w:p>
        </w:tc>
        <w:tc>
          <w:tcPr>
            <w:tcW w:w="700" w:type="pct"/>
            <w:tcBorders>
              <w:top w:val="single" w:color="000000" w:sz="8" w:space="0"/>
              <w:left w:val="nil"/>
              <w:bottom w:val="single" w:color="000000" w:sz="8" w:space="0"/>
              <w:right w:val="single" w:color="000000" w:sz="8" w:space="0"/>
            </w:tcBorders>
            <w:shd w:val="clear" w:color="auto" w:fill="D9D9D9"/>
            <w:noWrap/>
            <w:vAlign w:val="center"/>
          </w:tcPr>
          <w:p w14:paraId="766FDCC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项目</w:t>
            </w:r>
          </w:p>
        </w:tc>
        <w:tc>
          <w:tcPr>
            <w:tcW w:w="371" w:type="pct"/>
            <w:tcBorders>
              <w:top w:val="single" w:color="000000" w:sz="8" w:space="0"/>
              <w:left w:val="nil"/>
              <w:bottom w:val="single" w:color="000000" w:sz="8" w:space="0"/>
              <w:right w:val="single" w:color="000000" w:sz="8" w:space="0"/>
            </w:tcBorders>
            <w:shd w:val="clear" w:color="auto" w:fill="D9D9D9"/>
            <w:noWrap/>
            <w:vAlign w:val="center"/>
          </w:tcPr>
          <w:p w14:paraId="6AFBE3DC">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合计</w:t>
            </w:r>
          </w:p>
        </w:tc>
        <w:tc>
          <w:tcPr>
            <w:tcW w:w="324" w:type="pct"/>
            <w:tcBorders>
              <w:top w:val="single" w:color="000000" w:sz="8" w:space="0"/>
              <w:left w:val="nil"/>
              <w:bottom w:val="single" w:color="000000" w:sz="8" w:space="0"/>
              <w:right w:val="single" w:color="000000" w:sz="8" w:space="0"/>
            </w:tcBorders>
            <w:shd w:val="clear" w:color="auto" w:fill="D9D9D9"/>
            <w:noWrap/>
            <w:vAlign w:val="center"/>
          </w:tcPr>
          <w:p w14:paraId="2C52EE2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2036年</w:t>
            </w:r>
          </w:p>
        </w:tc>
        <w:tc>
          <w:tcPr>
            <w:tcW w:w="359" w:type="pct"/>
            <w:tcBorders>
              <w:top w:val="single" w:color="000000" w:sz="8" w:space="0"/>
              <w:left w:val="nil"/>
              <w:bottom w:val="single" w:color="000000" w:sz="8" w:space="0"/>
              <w:right w:val="single" w:color="000000" w:sz="8" w:space="0"/>
            </w:tcBorders>
            <w:shd w:val="clear" w:color="auto" w:fill="D9D9D9"/>
            <w:noWrap/>
            <w:vAlign w:val="center"/>
          </w:tcPr>
          <w:p w14:paraId="36A9CFB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2037年</w:t>
            </w:r>
          </w:p>
        </w:tc>
        <w:tc>
          <w:tcPr>
            <w:tcW w:w="336" w:type="pct"/>
            <w:tcBorders>
              <w:top w:val="single" w:color="000000" w:sz="8" w:space="0"/>
              <w:left w:val="nil"/>
              <w:bottom w:val="single" w:color="000000" w:sz="8" w:space="0"/>
              <w:right w:val="single" w:color="000000" w:sz="8" w:space="0"/>
            </w:tcBorders>
            <w:shd w:val="clear" w:color="auto" w:fill="D9D9D9"/>
            <w:noWrap/>
            <w:vAlign w:val="center"/>
          </w:tcPr>
          <w:p w14:paraId="3866DB7E">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2038年</w:t>
            </w:r>
          </w:p>
        </w:tc>
        <w:tc>
          <w:tcPr>
            <w:tcW w:w="336" w:type="pct"/>
            <w:tcBorders>
              <w:top w:val="single" w:color="000000" w:sz="8" w:space="0"/>
              <w:left w:val="nil"/>
              <w:bottom w:val="single" w:color="000000" w:sz="8" w:space="0"/>
              <w:right w:val="single" w:color="000000" w:sz="8" w:space="0"/>
            </w:tcBorders>
            <w:shd w:val="clear" w:color="auto" w:fill="D9D9D9"/>
            <w:noWrap/>
            <w:vAlign w:val="center"/>
          </w:tcPr>
          <w:p w14:paraId="060A8BB3">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2039年</w:t>
            </w:r>
          </w:p>
        </w:tc>
        <w:tc>
          <w:tcPr>
            <w:tcW w:w="336" w:type="pct"/>
            <w:tcBorders>
              <w:top w:val="single" w:color="000000" w:sz="8" w:space="0"/>
              <w:left w:val="nil"/>
              <w:bottom w:val="single" w:color="000000" w:sz="8" w:space="0"/>
              <w:right w:val="single" w:color="000000" w:sz="8" w:space="0"/>
            </w:tcBorders>
            <w:shd w:val="clear" w:color="auto" w:fill="D9D9D9"/>
            <w:noWrap/>
            <w:vAlign w:val="center"/>
          </w:tcPr>
          <w:p w14:paraId="55826DD7">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2040年</w:t>
            </w:r>
          </w:p>
        </w:tc>
        <w:tc>
          <w:tcPr>
            <w:tcW w:w="336" w:type="pct"/>
            <w:tcBorders>
              <w:top w:val="single" w:color="000000" w:sz="8" w:space="0"/>
              <w:left w:val="nil"/>
              <w:bottom w:val="single" w:color="000000" w:sz="8" w:space="0"/>
              <w:right w:val="single" w:color="000000" w:sz="8" w:space="0"/>
            </w:tcBorders>
            <w:shd w:val="clear" w:color="auto" w:fill="D9D9D9"/>
            <w:noWrap/>
            <w:vAlign w:val="center"/>
          </w:tcPr>
          <w:p w14:paraId="6F485A9D">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2041年</w:t>
            </w:r>
          </w:p>
        </w:tc>
        <w:tc>
          <w:tcPr>
            <w:tcW w:w="336" w:type="pct"/>
            <w:tcBorders>
              <w:top w:val="single" w:color="000000" w:sz="8" w:space="0"/>
              <w:left w:val="nil"/>
              <w:bottom w:val="single" w:color="000000" w:sz="8" w:space="0"/>
              <w:right w:val="single" w:color="000000" w:sz="8" w:space="0"/>
            </w:tcBorders>
            <w:shd w:val="clear" w:color="auto" w:fill="D9D9D9"/>
            <w:noWrap/>
            <w:vAlign w:val="center"/>
          </w:tcPr>
          <w:p w14:paraId="48F0B2CA">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2042年</w:t>
            </w:r>
          </w:p>
        </w:tc>
        <w:tc>
          <w:tcPr>
            <w:tcW w:w="336" w:type="pct"/>
            <w:tcBorders>
              <w:top w:val="single" w:color="000000" w:sz="8" w:space="0"/>
              <w:left w:val="nil"/>
              <w:bottom w:val="single" w:color="000000" w:sz="8" w:space="0"/>
              <w:right w:val="single" w:color="000000" w:sz="8" w:space="0"/>
            </w:tcBorders>
            <w:shd w:val="clear" w:color="auto" w:fill="D9D9D9"/>
            <w:noWrap/>
            <w:vAlign w:val="center"/>
          </w:tcPr>
          <w:p w14:paraId="2F633B6D">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2043年</w:t>
            </w:r>
          </w:p>
        </w:tc>
        <w:tc>
          <w:tcPr>
            <w:tcW w:w="336" w:type="pct"/>
            <w:tcBorders>
              <w:top w:val="single" w:color="000000" w:sz="8" w:space="0"/>
              <w:left w:val="nil"/>
              <w:bottom w:val="single" w:color="000000" w:sz="8" w:space="0"/>
              <w:right w:val="single" w:color="000000" w:sz="8" w:space="0"/>
            </w:tcBorders>
            <w:shd w:val="clear" w:color="auto" w:fill="D9D9D9"/>
            <w:noWrap/>
            <w:vAlign w:val="center"/>
          </w:tcPr>
          <w:p w14:paraId="2E9C4A0E">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2044年</w:t>
            </w:r>
          </w:p>
        </w:tc>
        <w:tc>
          <w:tcPr>
            <w:tcW w:w="669" w:type="pct"/>
            <w:gridSpan w:val="2"/>
            <w:tcBorders>
              <w:top w:val="single" w:color="000000" w:sz="8" w:space="0"/>
              <w:left w:val="nil"/>
              <w:bottom w:val="single" w:color="000000" w:sz="8" w:space="0"/>
              <w:right w:val="single" w:color="000000" w:sz="8" w:space="0"/>
            </w:tcBorders>
            <w:shd w:val="clear" w:color="auto" w:fill="D9D9D9"/>
            <w:noWrap/>
            <w:vAlign w:val="center"/>
          </w:tcPr>
          <w:p w14:paraId="3C08ECB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2045年</w:t>
            </w:r>
          </w:p>
        </w:tc>
      </w:tr>
      <w:tr w14:paraId="07459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 w:type="pct"/>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524B3DF3">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w:t>
            </w:r>
          </w:p>
        </w:tc>
        <w:tc>
          <w:tcPr>
            <w:tcW w:w="700" w:type="pct"/>
            <w:tcBorders>
              <w:top w:val="nil"/>
              <w:left w:val="nil"/>
              <w:bottom w:val="single" w:color="000000" w:sz="8" w:space="0"/>
              <w:right w:val="single" w:color="000000" w:sz="8" w:space="0"/>
            </w:tcBorders>
            <w:noWrap/>
            <w:vAlign w:val="center"/>
          </w:tcPr>
          <w:p w14:paraId="62D5A8EA">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经营活动净现金流</w:t>
            </w:r>
          </w:p>
        </w:tc>
        <w:tc>
          <w:tcPr>
            <w:tcW w:w="371" w:type="pct"/>
            <w:tcBorders>
              <w:top w:val="nil"/>
              <w:left w:val="nil"/>
              <w:bottom w:val="single" w:color="000000" w:sz="8" w:space="0"/>
              <w:right w:val="single" w:color="000000" w:sz="8" w:space="0"/>
            </w:tcBorders>
            <w:noWrap/>
            <w:vAlign w:val="center"/>
          </w:tcPr>
          <w:p w14:paraId="671018BD">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28105.68 </w:t>
            </w:r>
          </w:p>
        </w:tc>
        <w:tc>
          <w:tcPr>
            <w:tcW w:w="324" w:type="pct"/>
            <w:tcBorders>
              <w:top w:val="nil"/>
              <w:left w:val="nil"/>
              <w:bottom w:val="single" w:color="000000" w:sz="8" w:space="0"/>
              <w:right w:val="single" w:color="000000" w:sz="8" w:space="0"/>
            </w:tcBorders>
            <w:noWrap/>
            <w:vAlign w:val="center"/>
          </w:tcPr>
          <w:p w14:paraId="55ADC95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1084.87 </w:t>
            </w:r>
          </w:p>
        </w:tc>
        <w:tc>
          <w:tcPr>
            <w:tcW w:w="359" w:type="pct"/>
            <w:tcBorders>
              <w:top w:val="nil"/>
              <w:left w:val="nil"/>
              <w:bottom w:val="single" w:color="000000" w:sz="8" w:space="0"/>
              <w:right w:val="single" w:color="000000" w:sz="8" w:space="0"/>
            </w:tcBorders>
            <w:noWrap/>
            <w:vAlign w:val="center"/>
          </w:tcPr>
          <w:p w14:paraId="1042198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1366.11 </w:t>
            </w:r>
          </w:p>
        </w:tc>
        <w:tc>
          <w:tcPr>
            <w:tcW w:w="336" w:type="pct"/>
            <w:tcBorders>
              <w:top w:val="nil"/>
              <w:left w:val="nil"/>
              <w:bottom w:val="single" w:color="000000" w:sz="8" w:space="0"/>
              <w:right w:val="single" w:color="000000" w:sz="8" w:space="0"/>
            </w:tcBorders>
            <w:noWrap/>
            <w:vAlign w:val="center"/>
          </w:tcPr>
          <w:p w14:paraId="7210B4D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1366.11 </w:t>
            </w:r>
          </w:p>
        </w:tc>
        <w:tc>
          <w:tcPr>
            <w:tcW w:w="336" w:type="pct"/>
            <w:tcBorders>
              <w:top w:val="nil"/>
              <w:left w:val="nil"/>
              <w:bottom w:val="single" w:color="000000" w:sz="8" w:space="0"/>
              <w:right w:val="single" w:color="000000" w:sz="8" w:space="0"/>
            </w:tcBorders>
            <w:noWrap/>
            <w:vAlign w:val="center"/>
          </w:tcPr>
          <w:p w14:paraId="52D37427">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1366.11 </w:t>
            </w:r>
          </w:p>
        </w:tc>
        <w:tc>
          <w:tcPr>
            <w:tcW w:w="336" w:type="pct"/>
            <w:tcBorders>
              <w:top w:val="nil"/>
              <w:left w:val="nil"/>
              <w:bottom w:val="single" w:color="000000" w:sz="8" w:space="0"/>
              <w:right w:val="single" w:color="000000" w:sz="8" w:space="0"/>
            </w:tcBorders>
            <w:noWrap/>
            <w:vAlign w:val="center"/>
          </w:tcPr>
          <w:p w14:paraId="13AB300F">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1366.11 </w:t>
            </w:r>
          </w:p>
        </w:tc>
        <w:tc>
          <w:tcPr>
            <w:tcW w:w="336" w:type="pct"/>
            <w:tcBorders>
              <w:top w:val="nil"/>
              <w:left w:val="nil"/>
              <w:bottom w:val="single" w:color="000000" w:sz="8" w:space="0"/>
              <w:right w:val="single" w:color="000000" w:sz="8" w:space="0"/>
            </w:tcBorders>
            <w:noWrap/>
            <w:vAlign w:val="center"/>
          </w:tcPr>
          <w:p w14:paraId="602B9CD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1147.81 </w:t>
            </w:r>
          </w:p>
        </w:tc>
        <w:tc>
          <w:tcPr>
            <w:tcW w:w="336" w:type="pct"/>
            <w:tcBorders>
              <w:top w:val="nil"/>
              <w:left w:val="nil"/>
              <w:bottom w:val="single" w:color="000000" w:sz="8" w:space="0"/>
              <w:right w:val="single" w:color="000000" w:sz="8" w:space="0"/>
            </w:tcBorders>
            <w:noWrap/>
            <w:vAlign w:val="center"/>
          </w:tcPr>
          <w:p w14:paraId="02ABCC9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1443.91 </w:t>
            </w:r>
          </w:p>
        </w:tc>
        <w:tc>
          <w:tcPr>
            <w:tcW w:w="336" w:type="pct"/>
            <w:tcBorders>
              <w:top w:val="nil"/>
              <w:left w:val="nil"/>
              <w:bottom w:val="single" w:color="000000" w:sz="8" w:space="0"/>
              <w:right w:val="single" w:color="000000" w:sz="8" w:space="0"/>
            </w:tcBorders>
            <w:noWrap/>
            <w:vAlign w:val="center"/>
          </w:tcPr>
          <w:p w14:paraId="1D32EFA3">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1443.91 </w:t>
            </w:r>
          </w:p>
        </w:tc>
        <w:tc>
          <w:tcPr>
            <w:tcW w:w="336" w:type="pct"/>
            <w:tcBorders>
              <w:top w:val="nil"/>
              <w:left w:val="nil"/>
              <w:bottom w:val="single" w:color="000000" w:sz="8" w:space="0"/>
              <w:right w:val="single" w:color="000000" w:sz="8" w:space="0"/>
            </w:tcBorders>
            <w:noWrap/>
            <w:vAlign w:val="center"/>
          </w:tcPr>
          <w:p w14:paraId="5017D06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1443.91 </w:t>
            </w:r>
          </w:p>
        </w:tc>
        <w:tc>
          <w:tcPr>
            <w:tcW w:w="669" w:type="pct"/>
            <w:gridSpan w:val="2"/>
            <w:tcBorders>
              <w:top w:val="nil"/>
              <w:left w:val="nil"/>
              <w:bottom w:val="single" w:color="000000" w:sz="8" w:space="0"/>
              <w:right w:val="single" w:color="000000" w:sz="8" w:space="0"/>
            </w:tcBorders>
            <w:noWrap/>
            <w:vAlign w:val="center"/>
          </w:tcPr>
          <w:p w14:paraId="7D53DA4C">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1443.91 </w:t>
            </w:r>
          </w:p>
        </w:tc>
      </w:tr>
      <w:tr w14:paraId="2BBFF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 w:type="pct"/>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3D6469EF">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1.1</w:t>
            </w:r>
          </w:p>
        </w:tc>
        <w:tc>
          <w:tcPr>
            <w:tcW w:w="700" w:type="pct"/>
            <w:tcBorders>
              <w:top w:val="nil"/>
              <w:left w:val="nil"/>
              <w:bottom w:val="single" w:color="000000" w:sz="8" w:space="0"/>
              <w:right w:val="single" w:color="000000" w:sz="8" w:space="0"/>
            </w:tcBorders>
            <w:noWrap/>
            <w:vAlign w:val="center"/>
          </w:tcPr>
          <w:p w14:paraId="6229473C">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现金流入</w:t>
            </w:r>
          </w:p>
        </w:tc>
        <w:tc>
          <w:tcPr>
            <w:tcW w:w="371" w:type="pct"/>
            <w:tcBorders>
              <w:top w:val="nil"/>
              <w:left w:val="nil"/>
              <w:bottom w:val="single" w:color="000000" w:sz="8" w:space="0"/>
              <w:right w:val="single" w:color="000000" w:sz="8" w:space="0"/>
            </w:tcBorders>
            <w:noWrap/>
            <w:vAlign w:val="center"/>
          </w:tcPr>
          <w:p w14:paraId="42C8E7F8">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244567.68 </w:t>
            </w:r>
          </w:p>
        </w:tc>
        <w:tc>
          <w:tcPr>
            <w:tcW w:w="324" w:type="pct"/>
            <w:tcBorders>
              <w:top w:val="nil"/>
              <w:left w:val="nil"/>
              <w:bottom w:val="single" w:color="000000" w:sz="8" w:space="0"/>
              <w:right w:val="single" w:color="000000" w:sz="8" w:space="0"/>
            </w:tcBorders>
            <w:noWrap/>
            <w:vAlign w:val="center"/>
          </w:tcPr>
          <w:p w14:paraId="5A4FFC48">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12395.02 </w:t>
            </w:r>
          </w:p>
        </w:tc>
        <w:tc>
          <w:tcPr>
            <w:tcW w:w="359" w:type="pct"/>
            <w:tcBorders>
              <w:top w:val="nil"/>
              <w:left w:val="nil"/>
              <w:bottom w:val="single" w:color="000000" w:sz="8" w:space="0"/>
              <w:right w:val="single" w:color="000000" w:sz="8" w:space="0"/>
            </w:tcBorders>
            <w:noWrap/>
            <w:vAlign w:val="center"/>
          </w:tcPr>
          <w:p w14:paraId="3C932F96">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13023.99 </w:t>
            </w:r>
          </w:p>
        </w:tc>
        <w:tc>
          <w:tcPr>
            <w:tcW w:w="336" w:type="pct"/>
            <w:tcBorders>
              <w:top w:val="nil"/>
              <w:left w:val="nil"/>
              <w:bottom w:val="single" w:color="000000" w:sz="8" w:space="0"/>
              <w:right w:val="single" w:color="000000" w:sz="8" w:space="0"/>
            </w:tcBorders>
            <w:noWrap/>
            <w:vAlign w:val="center"/>
          </w:tcPr>
          <w:p w14:paraId="49283841">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13023.99 </w:t>
            </w:r>
          </w:p>
        </w:tc>
        <w:tc>
          <w:tcPr>
            <w:tcW w:w="336" w:type="pct"/>
            <w:tcBorders>
              <w:top w:val="nil"/>
              <w:left w:val="nil"/>
              <w:bottom w:val="single" w:color="000000" w:sz="8" w:space="0"/>
              <w:right w:val="single" w:color="000000" w:sz="8" w:space="0"/>
            </w:tcBorders>
            <w:noWrap/>
            <w:vAlign w:val="center"/>
          </w:tcPr>
          <w:p w14:paraId="0FBA3DFE">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13023.99 </w:t>
            </w:r>
          </w:p>
        </w:tc>
        <w:tc>
          <w:tcPr>
            <w:tcW w:w="336" w:type="pct"/>
            <w:tcBorders>
              <w:top w:val="nil"/>
              <w:left w:val="nil"/>
              <w:bottom w:val="single" w:color="000000" w:sz="8" w:space="0"/>
              <w:right w:val="single" w:color="000000" w:sz="8" w:space="0"/>
            </w:tcBorders>
            <w:noWrap/>
            <w:vAlign w:val="center"/>
          </w:tcPr>
          <w:p w14:paraId="163B05D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13023.99 </w:t>
            </w:r>
          </w:p>
        </w:tc>
        <w:tc>
          <w:tcPr>
            <w:tcW w:w="336" w:type="pct"/>
            <w:tcBorders>
              <w:top w:val="nil"/>
              <w:left w:val="nil"/>
              <w:bottom w:val="single" w:color="000000" w:sz="8" w:space="0"/>
              <w:right w:val="single" w:color="000000" w:sz="8" w:space="0"/>
            </w:tcBorders>
            <w:noWrap/>
            <w:vAlign w:val="center"/>
          </w:tcPr>
          <w:p w14:paraId="5E239D4D">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13023.99 </w:t>
            </w:r>
          </w:p>
        </w:tc>
        <w:tc>
          <w:tcPr>
            <w:tcW w:w="336" w:type="pct"/>
            <w:tcBorders>
              <w:top w:val="nil"/>
              <w:left w:val="nil"/>
              <w:bottom w:val="single" w:color="000000" w:sz="8" w:space="0"/>
              <w:right w:val="single" w:color="000000" w:sz="8" w:space="0"/>
            </w:tcBorders>
            <w:noWrap/>
            <w:vAlign w:val="center"/>
          </w:tcPr>
          <w:p w14:paraId="3611140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13685.25 </w:t>
            </w:r>
          </w:p>
        </w:tc>
        <w:tc>
          <w:tcPr>
            <w:tcW w:w="336" w:type="pct"/>
            <w:tcBorders>
              <w:top w:val="nil"/>
              <w:left w:val="nil"/>
              <w:bottom w:val="single" w:color="000000" w:sz="8" w:space="0"/>
              <w:right w:val="single" w:color="000000" w:sz="8" w:space="0"/>
            </w:tcBorders>
            <w:noWrap/>
            <w:vAlign w:val="center"/>
          </w:tcPr>
          <w:p w14:paraId="5CE947E8">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13685.25 </w:t>
            </w:r>
          </w:p>
        </w:tc>
        <w:tc>
          <w:tcPr>
            <w:tcW w:w="336" w:type="pct"/>
            <w:tcBorders>
              <w:top w:val="nil"/>
              <w:left w:val="nil"/>
              <w:bottom w:val="single" w:color="000000" w:sz="8" w:space="0"/>
              <w:right w:val="single" w:color="000000" w:sz="8" w:space="0"/>
            </w:tcBorders>
            <w:noWrap/>
            <w:vAlign w:val="center"/>
          </w:tcPr>
          <w:p w14:paraId="1A7B54E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13685.25 </w:t>
            </w:r>
          </w:p>
        </w:tc>
        <w:tc>
          <w:tcPr>
            <w:tcW w:w="669" w:type="pct"/>
            <w:gridSpan w:val="2"/>
            <w:tcBorders>
              <w:top w:val="nil"/>
              <w:left w:val="nil"/>
              <w:bottom w:val="single" w:color="000000" w:sz="8" w:space="0"/>
              <w:right w:val="single" w:color="000000" w:sz="8" w:space="0"/>
            </w:tcBorders>
            <w:noWrap/>
            <w:vAlign w:val="center"/>
          </w:tcPr>
          <w:p w14:paraId="62FFB393">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13685.25 </w:t>
            </w:r>
          </w:p>
        </w:tc>
      </w:tr>
      <w:tr w14:paraId="54B0F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 w:type="pct"/>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0D5FAFF3">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1.1.1</w:t>
            </w:r>
          </w:p>
        </w:tc>
        <w:tc>
          <w:tcPr>
            <w:tcW w:w="700" w:type="pct"/>
            <w:tcBorders>
              <w:top w:val="nil"/>
              <w:left w:val="nil"/>
              <w:bottom w:val="single" w:color="000000" w:sz="8" w:space="0"/>
              <w:right w:val="single" w:color="000000" w:sz="8" w:space="0"/>
            </w:tcBorders>
            <w:noWrap/>
            <w:vAlign w:val="center"/>
          </w:tcPr>
          <w:p w14:paraId="0EB165CC">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经营收入</w:t>
            </w:r>
          </w:p>
        </w:tc>
        <w:tc>
          <w:tcPr>
            <w:tcW w:w="371" w:type="pct"/>
            <w:tcBorders>
              <w:top w:val="nil"/>
              <w:left w:val="nil"/>
              <w:bottom w:val="single" w:color="000000" w:sz="8" w:space="0"/>
              <w:right w:val="single" w:color="000000" w:sz="8" w:space="0"/>
            </w:tcBorders>
            <w:noWrap/>
            <w:vAlign w:val="center"/>
          </w:tcPr>
          <w:p w14:paraId="25DF66A7">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244567.68 </w:t>
            </w:r>
          </w:p>
        </w:tc>
        <w:tc>
          <w:tcPr>
            <w:tcW w:w="324" w:type="pct"/>
            <w:tcBorders>
              <w:top w:val="nil"/>
              <w:left w:val="nil"/>
              <w:bottom w:val="single" w:color="000000" w:sz="8" w:space="0"/>
              <w:right w:val="single" w:color="000000" w:sz="8" w:space="0"/>
            </w:tcBorders>
            <w:noWrap/>
            <w:vAlign w:val="center"/>
          </w:tcPr>
          <w:p w14:paraId="5B6BB680">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12395.02 </w:t>
            </w:r>
          </w:p>
        </w:tc>
        <w:tc>
          <w:tcPr>
            <w:tcW w:w="359" w:type="pct"/>
            <w:tcBorders>
              <w:top w:val="nil"/>
              <w:left w:val="nil"/>
              <w:bottom w:val="single" w:color="000000" w:sz="8" w:space="0"/>
              <w:right w:val="single" w:color="000000" w:sz="8" w:space="0"/>
            </w:tcBorders>
            <w:noWrap/>
            <w:vAlign w:val="center"/>
          </w:tcPr>
          <w:p w14:paraId="31316843">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13023.99 </w:t>
            </w:r>
          </w:p>
        </w:tc>
        <w:tc>
          <w:tcPr>
            <w:tcW w:w="336" w:type="pct"/>
            <w:tcBorders>
              <w:top w:val="nil"/>
              <w:left w:val="nil"/>
              <w:bottom w:val="single" w:color="000000" w:sz="8" w:space="0"/>
              <w:right w:val="single" w:color="000000" w:sz="8" w:space="0"/>
            </w:tcBorders>
            <w:noWrap/>
            <w:vAlign w:val="center"/>
          </w:tcPr>
          <w:p w14:paraId="5E0B3DC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13023.99 </w:t>
            </w:r>
          </w:p>
        </w:tc>
        <w:tc>
          <w:tcPr>
            <w:tcW w:w="336" w:type="pct"/>
            <w:tcBorders>
              <w:top w:val="nil"/>
              <w:left w:val="nil"/>
              <w:bottom w:val="single" w:color="000000" w:sz="8" w:space="0"/>
              <w:right w:val="single" w:color="000000" w:sz="8" w:space="0"/>
            </w:tcBorders>
            <w:noWrap/>
            <w:vAlign w:val="center"/>
          </w:tcPr>
          <w:p w14:paraId="0693052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13023.99 </w:t>
            </w:r>
          </w:p>
        </w:tc>
        <w:tc>
          <w:tcPr>
            <w:tcW w:w="336" w:type="pct"/>
            <w:tcBorders>
              <w:top w:val="nil"/>
              <w:left w:val="nil"/>
              <w:bottom w:val="single" w:color="000000" w:sz="8" w:space="0"/>
              <w:right w:val="single" w:color="000000" w:sz="8" w:space="0"/>
            </w:tcBorders>
            <w:noWrap/>
            <w:vAlign w:val="center"/>
          </w:tcPr>
          <w:p w14:paraId="237CD97F">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13023.99 </w:t>
            </w:r>
          </w:p>
        </w:tc>
        <w:tc>
          <w:tcPr>
            <w:tcW w:w="336" w:type="pct"/>
            <w:tcBorders>
              <w:top w:val="nil"/>
              <w:left w:val="nil"/>
              <w:bottom w:val="single" w:color="000000" w:sz="8" w:space="0"/>
              <w:right w:val="single" w:color="000000" w:sz="8" w:space="0"/>
            </w:tcBorders>
            <w:noWrap/>
            <w:vAlign w:val="center"/>
          </w:tcPr>
          <w:p w14:paraId="22B707CF">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13023.99 </w:t>
            </w:r>
          </w:p>
        </w:tc>
        <w:tc>
          <w:tcPr>
            <w:tcW w:w="336" w:type="pct"/>
            <w:tcBorders>
              <w:top w:val="nil"/>
              <w:left w:val="nil"/>
              <w:bottom w:val="single" w:color="000000" w:sz="8" w:space="0"/>
              <w:right w:val="single" w:color="000000" w:sz="8" w:space="0"/>
            </w:tcBorders>
            <w:noWrap/>
            <w:vAlign w:val="center"/>
          </w:tcPr>
          <w:p w14:paraId="4229D02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13685.25 </w:t>
            </w:r>
          </w:p>
        </w:tc>
        <w:tc>
          <w:tcPr>
            <w:tcW w:w="336" w:type="pct"/>
            <w:tcBorders>
              <w:top w:val="nil"/>
              <w:left w:val="nil"/>
              <w:bottom w:val="single" w:color="000000" w:sz="8" w:space="0"/>
              <w:right w:val="single" w:color="000000" w:sz="8" w:space="0"/>
            </w:tcBorders>
            <w:noWrap/>
            <w:vAlign w:val="center"/>
          </w:tcPr>
          <w:p w14:paraId="633062FF">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13685.25 </w:t>
            </w:r>
          </w:p>
        </w:tc>
        <w:tc>
          <w:tcPr>
            <w:tcW w:w="336" w:type="pct"/>
            <w:tcBorders>
              <w:top w:val="nil"/>
              <w:left w:val="nil"/>
              <w:bottom w:val="single" w:color="000000" w:sz="8" w:space="0"/>
              <w:right w:val="single" w:color="000000" w:sz="8" w:space="0"/>
            </w:tcBorders>
            <w:noWrap/>
            <w:vAlign w:val="center"/>
          </w:tcPr>
          <w:p w14:paraId="155DD33A">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13685.25 </w:t>
            </w:r>
          </w:p>
        </w:tc>
        <w:tc>
          <w:tcPr>
            <w:tcW w:w="669" w:type="pct"/>
            <w:gridSpan w:val="2"/>
            <w:tcBorders>
              <w:top w:val="nil"/>
              <w:left w:val="nil"/>
              <w:bottom w:val="single" w:color="000000" w:sz="8" w:space="0"/>
              <w:right w:val="single" w:color="000000" w:sz="8" w:space="0"/>
            </w:tcBorders>
            <w:noWrap/>
            <w:vAlign w:val="center"/>
          </w:tcPr>
          <w:p w14:paraId="6377996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13685.25 </w:t>
            </w:r>
          </w:p>
        </w:tc>
      </w:tr>
      <w:tr w14:paraId="75529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 w:type="pct"/>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48791DB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1.2</w:t>
            </w:r>
          </w:p>
        </w:tc>
        <w:tc>
          <w:tcPr>
            <w:tcW w:w="700" w:type="pct"/>
            <w:tcBorders>
              <w:top w:val="nil"/>
              <w:left w:val="nil"/>
              <w:bottom w:val="single" w:color="000000" w:sz="8" w:space="0"/>
              <w:right w:val="single" w:color="000000" w:sz="8" w:space="0"/>
            </w:tcBorders>
            <w:noWrap/>
            <w:vAlign w:val="center"/>
          </w:tcPr>
          <w:p w14:paraId="0C68C89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现金流出</w:t>
            </w:r>
          </w:p>
        </w:tc>
        <w:tc>
          <w:tcPr>
            <w:tcW w:w="371" w:type="pct"/>
            <w:tcBorders>
              <w:top w:val="nil"/>
              <w:left w:val="nil"/>
              <w:bottom w:val="single" w:color="000000" w:sz="8" w:space="0"/>
              <w:right w:val="single" w:color="000000" w:sz="8" w:space="0"/>
            </w:tcBorders>
            <w:noWrap/>
            <w:vAlign w:val="center"/>
          </w:tcPr>
          <w:p w14:paraId="5372B6B0">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216462.00 </w:t>
            </w:r>
          </w:p>
        </w:tc>
        <w:tc>
          <w:tcPr>
            <w:tcW w:w="324" w:type="pct"/>
            <w:tcBorders>
              <w:top w:val="nil"/>
              <w:left w:val="nil"/>
              <w:bottom w:val="single" w:color="000000" w:sz="8" w:space="0"/>
              <w:right w:val="single" w:color="000000" w:sz="8" w:space="0"/>
            </w:tcBorders>
            <w:noWrap/>
            <w:vAlign w:val="center"/>
          </w:tcPr>
          <w:p w14:paraId="3AA25227">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11310.15 </w:t>
            </w:r>
          </w:p>
        </w:tc>
        <w:tc>
          <w:tcPr>
            <w:tcW w:w="359" w:type="pct"/>
            <w:tcBorders>
              <w:top w:val="nil"/>
              <w:left w:val="nil"/>
              <w:bottom w:val="single" w:color="000000" w:sz="8" w:space="0"/>
              <w:right w:val="single" w:color="000000" w:sz="8" w:space="0"/>
            </w:tcBorders>
            <w:noWrap/>
            <w:vAlign w:val="center"/>
          </w:tcPr>
          <w:p w14:paraId="3DB043A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11657.88 </w:t>
            </w:r>
          </w:p>
        </w:tc>
        <w:tc>
          <w:tcPr>
            <w:tcW w:w="336" w:type="pct"/>
            <w:tcBorders>
              <w:top w:val="nil"/>
              <w:left w:val="nil"/>
              <w:bottom w:val="single" w:color="000000" w:sz="8" w:space="0"/>
              <w:right w:val="single" w:color="000000" w:sz="8" w:space="0"/>
            </w:tcBorders>
            <w:noWrap/>
            <w:vAlign w:val="center"/>
          </w:tcPr>
          <w:p w14:paraId="19BED77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11657.88 </w:t>
            </w:r>
          </w:p>
        </w:tc>
        <w:tc>
          <w:tcPr>
            <w:tcW w:w="336" w:type="pct"/>
            <w:tcBorders>
              <w:top w:val="nil"/>
              <w:left w:val="nil"/>
              <w:bottom w:val="single" w:color="000000" w:sz="8" w:space="0"/>
              <w:right w:val="single" w:color="000000" w:sz="8" w:space="0"/>
            </w:tcBorders>
            <w:noWrap/>
            <w:vAlign w:val="center"/>
          </w:tcPr>
          <w:p w14:paraId="3D8EBCA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11657.88 </w:t>
            </w:r>
          </w:p>
        </w:tc>
        <w:tc>
          <w:tcPr>
            <w:tcW w:w="336" w:type="pct"/>
            <w:tcBorders>
              <w:top w:val="nil"/>
              <w:left w:val="nil"/>
              <w:bottom w:val="single" w:color="000000" w:sz="8" w:space="0"/>
              <w:right w:val="single" w:color="000000" w:sz="8" w:space="0"/>
            </w:tcBorders>
            <w:noWrap/>
            <w:vAlign w:val="center"/>
          </w:tcPr>
          <w:p w14:paraId="614F616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11657.88 </w:t>
            </w:r>
          </w:p>
        </w:tc>
        <w:tc>
          <w:tcPr>
            <w:tcW w:w="336" w:type="pct"/>
            <w:tcBorders>
              <w:top w:val="nil"/>
              <w:left w:val="nil"/>
              <w:bottom w:val="single" w:color="000000" w:sz="8" w:space="0"/>
              <w:right w:val="single" w:color="000000" w:sz="8" w:space="0"/>
            </w:tcBorders>
            <w:noWrap/>
            <w:vAlign w:val="center"/>
          </w:tcPr>
          <w:p w14:paraId="515AA377">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11876.18 </w:t>
            </w:r>
          </w:p>
        </w:tc>
        <w:tc>
          <w:tcPr>
            <w:tcW w:w="336" w:type="pct"/>
            <w:tcBorders>
              <w:top w:val="nil"/>
              <w:left w:val="nil"/>
              <w:bottom w:val="single" w:color="000000" w:sz="8" w:space="0"/>
              <w:right w:val="single" w:color="000000" w:sz="8" w:space="0"/>
            </w:tcBorders>
            <w:noWrap/>
            <w:vAlign w:val="center"/>
          </w:tcPr>
          <w:p w14:paraId="5BEE720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12241.34 </w:t>
            </w:r>
          </w:p>
        </w:tc>
        <w:tc>
          <w:tcPr>
            <w:tcW w:w="336" w:type="pct"/>
            <w:tcBorders>
              <w:top w:val="nil"/>
              <w:left w:val="nil"/>
              <w:bottom w:val="single" w:color="000000" w:sz="8" w:space="0"/>
              <w:right w:val="single" w:color="000000" w:sz="8" w:space="0"/>
            </w:tcBorders>
            <w:noWrap/>
            <w:vAlign w:val="center"/>
          </w:tcPr>
          <w:p w14:paraId="36E85AE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12241.34 </w:t>
            </w:r>
          </w:p>
        </w:tc>
        <w:tc>
          <w:tcPr>
            <w:tcW w:w="336" w:type="pct"/>
            <w:tcBorders>
              <w:top w:val="nil"/>
              <w:left w:val="nil"/>
              <w:bottom w:val="single" w:color="000000" w:sz="8" w:space="0"/>
              <w:right w:val="single" w:color="000000" w:sz="8" w:space="0"/>
            </w:tcBorders>
            <w:noWrap/>
            <w:vAlign w:val="center"/>
          </w:tcPr>
          <w:p w14:paraId="57D548FE">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12241.34 </w:t>
            </w:r>
          </w:p>
        </w:tc>
        <w:tc>
          <w:tcPr>
            <w:tcW w:w="669" w:type="pct"/>
            <w:gridSpan w:val="2"/>
            <w:tcBorders>
              <w:top w:val="nil"/>
              <w:left w:val="nil"/>
              <w:bottom w:val="single" w:color="000000" w:sz="8" w:space="0"/>
              <w:right w:val="single" w:color="000000" w:sz="8" w:space="0"/>
            </w:tcBorders>
            <w:noWrap/>
            <w:vAlign w:val="center"/>
          </w:tcPr>
          <w:p w14:paraId="396AC3A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12241.34 </w:t>
            </w:r>
          </w:p>
        </w:tc>
      </w:tr>
      <w:tr w14:paraId="726F9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 w:type="pct"/>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2EE58DFA">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1.2.1</w:t>
            </w:r>
          </w:p>
        </w:tc>
        <w:tc>
          <w:tcPr>
            <w:tcW w:w="700" w:type="pct"/>
            <w:tcBorders>
              <w:top w:val="nil"/>
              <w:left w:val="nil"/>
              <w:bottom w:val="single" w:color="000000" w:sz="8" w:space="0"/>
              <w:right w:val="single" w:color="000000" w:sz="8" w:space="0"/>
            </w:tcBorders>
            <w:noWrap/>
            <w:vAlign w:val="center"/>
          </w:tcPr>
          <w:p w14:paraId="57F60B0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运营成本</w:t>
            </w:r>
          </w:p>
        </w:tc>
        <w:tc>
          <w:tcPr>
            <w:tcW w:w="371" w:type="pct"/>
            <w:tcBorders>
              <w:top w:val="nil"/>
              <w:left w:val="nil"/>
              <w:bottom w:val="single" w:color="000000" w:sz="8" w:space="0"/>
              <w:right w:val="single" w:color="000000" w:sz="8" w:space="0"/>
            </w:tcBorders>
            <w:noWrap/>
            <w:vAlign w:val="center"/>
          </w:tcPr>
          <w:p w14:paraId="6F2AFAF0">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216462.00 </w:t>
            </w:r>
          </w:p>
        </w:tc>
        <w:tc>
          <w:tcPr>
            <w:tcW w:w="324" w:type="pct"/>
            <w:tcBorders>
              <w:top w:val="nil"/>
              <w:left w:val="nil"/>
              <w:bottom w:val="single" w:color="000000" w:sz="8" w:space="0"/>
              <w:right w:val="single" w:color="000000" w:sz="8" w:space="0"/>
            </w:tcBorders>
            <w:noWrap/>
            <w:vAlign w:val="center"/>
          </w:tcPr>
          <w:p w14:paraId="40E6C7B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11310.15 </w:t>
            </w:r>
          </w:p>
        </w:tc>
        <w:tc>
          <w:tcPr>
            <w:tcW w:w="359" w:type="pct"/>
            <w:tcBorders>
              <w:top w:val="nil"/>
              <w:left w:val="nil"/>
              <w:bottom w:val="single" w:color="000000" w:sz="8" w:space="0"/>
              <w:right w:val="single" w:color="000000" w:sz="8" w:space="0"/>
            </w:tcBorders>
            <w:noWrap/>
            <w:vAlign w:val="center"/>
          </w:tcPr>
          <w:p w14:paraId="351CD09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11657.88 </w:t>
            </w:r>
          </w:p>
        </w:tc>
        <w:tc>
          <w:tcPr>
            <w:tcW w:w="336" w:type="pct"/>
            <w:tcBorders>
              <w:top w:val="nil"/>
              <w:left w:val="nil"/>
              <w:bottom w:val="single" w:color="000000" w:sz="8" w:space="0"/>
              <w:right w:val="single" w:color="000000" w:sz="8" w:space="0"/>
            </w:tcBorders>
            <w:noWrap/>
            <w:vAlign w:val="center"/>
          </w:tcPr>
          <w:p w14:paraId="3099DEEF">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11657.88 </w:t>
            </w:r>
          </w:p>
        </w:tc>
        <w:tc>
          <w:tcPr>
            <w:tcW w:w="336" w:type="pct"/>
            <w:tcBorders>
              <w:top w:val="nil"/>
              <w:left w:val="nil"/>
              <w:bottom w:val="single" w:color="000000" w:sz="8" w:space="0"/>
              <w:right w:val="single" w:color="000000" w:sz="8" w:space="0"/>
            </w:tcBorders>
            <w:noWrap/>
            <w:vAlign w:val="center"/>
          </w:tcPr>
          <w:p w14:paraId="12506B3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11657.88 </w:t>
            </w:r>
          </w:p>
        </w:tc>
        <w:tc>
          <w:tcPr>
            <w:tcW w:w="336" w:type="pct"/>
            <w:tcBorders>
              <w:top w:val="nil"/>
              <w:left w:val="nil"/>
              <w:bottom w:val="single" w:color="000000" w:sz="8" w:space="0"/>
              <w:right w:val="single" w:color="000000" w:sz="8" w:space="0"/>
            </w:tcBorders>
            <w:noWrap/>
            <w:vAlign w:val="center"/>
          </w:tcPr>
          <w:p w14:paraId="5CE7818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11657.88 </w:t>
            </w:r>
          </w:p>
        </w:tc>
        <w:tc>
          <w:tcPr>
            <w:tcW w:w="336" w:type="pct"/>
            <w:tcBorders>
              <w:top w:val="nil"/>
              <w:left w:val="nil"/>
              <w:bottom w:val="single" w:color="000000" w:sz="8" w:space="0"/>
              <w:right w:val="single" w:color="000000" w:sz="8" w:space="0"/>
            </w:tcBorders>
            <w:noWrap/>
            <w:vAlign w:val="center"/>
          </w:tcPr>
          <w:p w14:paraId="4523886F">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11876.18 </w:t>
            </w:r>
          </w:p>
        </w:tc>
        <w:tc>
          <w:tcPr>
            <w:tcW w:w="336" w:type="pct"/>
            <w:tcBorders>
              <w:top w:val="nil"/>
              <w:left w:val="nil"/>
              <w:bottom w:val="single" w:color="000000" w:sz="8" w:space="0"/>
              <w:right w:val="single" w:color="000000" w:sz="8" w:space="0"/>
            </w:tcBorders>
            <w:noWrap/>
            <w:vAlign w:val="center"/>
          </w:tcPr>
          <w:p w14:paraId="168F8E86">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12241.34 </w:t>
            </w:r>
          </w:p>
        </w:tc>
        <w:tc>
          <w:tcPr>
            <w:tcW w:w="336" w:type="pct"/>
            <w:tcBorders>
              <w:top w:val="nil"/>
              <w:left w:val="nil"/>
              <w:bottom w:val="single" w:color="000000" w:sz="8" w:space="0"/>
              <w:right w:val="single" w:color="000000" w:sz="8" w:space="0"/>
            </w:tcBorders>
            <w:noWrap/>
            <w:vAlign w:val="center"/>
          </w:tcPr>
          <w:p w14:paraId="7947FA81">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12241.34 </w:t>
            </w:r>
          </w:p>
        </w:tc>
        <w:tc>
          <w:tcPr>
            <w:tcW w:w="336" w:type="pct"/>
            <w:tcBorders>
              <w:top w:val="nil"/>
              <w:left w:val="nil"/>
              <w:bottom w:val="single" w:color="000000" w:sz="8" w:space="0"/>
              <w:right w:val="single" w:color="000000" w:sz="8" w:space="0"/>
            </w:tcBorders>
            <w:noWrap/>
            <w:vAlign w:val="center"/>
          </w:tcPr>
          <w:p w14:paraId="411C69C8">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12241.34 </w:t>
            </w:r>
          </w:p>
        </w:tc>
        <w:tc>
          <w:tcPr>
            <w:tcW w:w="669" w:type="pct"/>
            <w:gridSpan w:val="2"/>
            <w:tcBorders>
              <w:top w:val="nil"/>
              <w:left w:val="nil"/>
              <w:bottom w:val="single" w:color="000000" w:sz="8" w:space="0"/>
              <w:right w:val="single" w:color="000000" w:sz="8" w:space="0"/>
            </w:tcBorders>
            <w:noWrap/>
            <w:vAlign w:val="center"/>
          </w:tcPr>
          <w:p w14:paraId="0CFD164D">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12241.34 </w:t>
            </w:r>
          </w:p>
        </w:tc>
      </w:tr>
      <w:tr w14:paraId="7B206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 w:type="pct"/>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77155007">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1.2.2</w:t>
            </w:r>
          </w:p>
        </w:tc>
        <w:tc>
          <w:tcPr>
            <w:tcW w:w="700" w:type="pct"/>
            <w:tcBorders>
              <w:top w:val="nil"/>
              <w:left w:val="nil"/>
              <w:bottom w:val="single" w:color="000000" w:sz="8" w:space="0"/>
              <w:right w:val="single" w:color="000000" w:sz="8" w:space="0"/>
            </w:tcBorders>
            <w:noWrap/>
            <w:vAlign w:val="center"/>
          </w:tcPr>
          <w:p w14:paraId="3900E2E7">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所得税</w:t>
            </w:r>
          </w:p>
        </w:tc>
        <w:tc>
          <w:tcPr>
            <w:tcW w:w="371" w:type="pct"/>
            <w:tcBorders>
              <w:top w:val="nil"/>
              <w:left w:val="nil"/>
              <w:bottom w:val="single" w:color="000000" w:sz="8" w:space="0"/>
              <w:right w:val="single" w:color="000000" w:sz="8" w:space="0"/>
            </w:tcBorders>
            <w:noWrap/>
            <w:vAlign w:val="center"/>
          </w:tcPr>
          <w:p w14:paraId="57104BA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24" w:type="pct"/>
            <w:tcBorders>
              <w:top w:val="nil"/>
              <w:left w:val="nil"/>
              <w:bottom w:val="single" w:color="000000" w:sz="8" w:space="0"/>
              <w:right w:val="single" w:color="000000" w:sz="8" w:space="0"/>
            </w:tcBorders>
            <w:noWrap/>
            <w:vAlign w:val="center"/>
          </w:tcPr>
          <w:p w14:paraId="4645B40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59" w:type="pct"/>
            <w:tcBorders>
              <w:top w:val="nil"/>
              <w:left w:val="nil"/>
              <w:bottom w:val="single" w:color="000000" w:sz="8" w:space="0"/>
              <w:right w:val="single" w:color="000000" w:sz="8" w:space="0"/>
            </w:tcBorders>
            <w:noWrap/>
            <w:vAlign w:val="center"/>
          </w:tcPr>
          <w:p w14:paraId="57AA3AFA">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33217C3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602A690C">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361FFB80">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7A53227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77DC7C7A">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396F5D11">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69B7DD1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669" w:type="pct"/>
            <w:gridSpan w:val="2"/>
            <w:tcBorders>
              <w:top w:val="nil"/>
              <w:left w:val="nil"/>
              <w:bottom w:val="single" w:color="000000" w:sz="8" w:space="0"/>
              <w:right w:val="single" w:color="000000" w:sz="8" w:space="0"/>
            </w:tcBorders>
            <w:noWrap/>
            <w:vAlign w:val="center"/>
          </w:tcPr>
          <w:p w14:paraId="12B9682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r>
      <w:tr w14:paraId="36F4A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 w:type="pct"/>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58F0E7FC">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1.2.3</w:t>
            </w:r>
          </w:p>
        </w:tc>
        <w:tc>
          <w:tcPr>
            <w:tcW w:w="700" w:type="pct"/>
            <w:tcBorders>
              <w:top w:val="nil"/>
              <w:left w:val="nil"/>
              <w:bottom w:val="single" w:color="000000" w:sz="8" w:space="0"/>
              <w:right w:val="single" w:color="000000" w:sz="8" w:space="0"/>
            </w:tcBorders>
            <w:noWrap/>
            <w:vAlign w:val="center"/>
          </w:tcPr>
          <w:p w14:paraId="0C16D2AA">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税金及附加</w:t>
            </w:r>
          </w:p>
        </w:tc>
        <w:tc>
          <w:tcPr>
            <w:tcW w:w="371" w:type="pct"/>
            <w:tcBorders>
              <w:top w:val="nil"/>
              <w:left w:val="nil"/>
              <w:bottom w:val="single" w:color="000000" w:sz="8" w:space="0"/>
              <w:right w:val="single" w:color="000000" w:sz="8" w:space="0"/>
            </w:tcBorders>
            <w:noWrap/>
            <w:vAlign w:val="center"/>
          </w:tcPr>
          <w:p w14:paraId="6D70AFE0">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24" w:type="pct"/>
            <w:tcBorders>
              <w:top w:val="nil"/>
              <w:left w:val="nil"/>
              <w:bottom w:val="single" w:color="000000" w:sz="8" w:space="0"/>
              <w:right w:val="single" w:color="000000" w:sz="8" w:space="0"/>
            </w:tcBorders>
            <w:noWrap/>
            <w:vAlign w:val="center"/>
          </w:tcPr>
          <w:p w14:paraId="62131CB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59" w:type="pct"/>
            <w:tcBorders>
              <w:top w:val="nil"/>
              <w:left w:val="nil"/>
              <w:bottom w:val="single" w:color="000000" w:sz="8" w:space="0"/>
              <w:right w:val="single" w:color="000000" w:sz="8" w:space="0"/>
            </w:tcBorders>
            <w:noWrap/>
            <w:vAlign w:val="center"/>
          </w:tcPr>
          <w:p w14:paraId="26DAFC50">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5D4709C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2A02D0E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7012350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0AA7D96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6C988E9D">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5A35DE51">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7FEA9CA3">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669" w:type="pct"/>
            <w:gridSpan w:val="2"/>
            <w:tcBorders>
              <w:top w:val="nil"/>
              <w:left w:val="nil"/>
              <w:bottom w:val="single" w:color="000000" w:sz="8" w:space="0"/>
              <w:right w:val="single" w:color="000000" w:sz="8" w:space="0"/>
            </w:tcBorders>
            <w:noWrap/>
            <w:vAlign w:val="center"/>
          </w:tcPr>
          <w:p w14:paraId="6BA3E218">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r>
      <w:tr w14:paraId="1D83F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 w:type="pct"/>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01BAA42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1.2.4</w:t>
            </w:r>
          </w:p>
        </w:tc>
        <w:tc>
          <w:tcPr>
            <w:tcW w:w="700" w:type="pct"/>
            <w:tcBorders>
              <w:top w:val="nil"/>
              <w:left w:val="nil"/>
              <w:bottom w:val="single" w:color="000000" w:sz="8" w:space="0"/>
              <w:right w:val="single" w:color="000000" w:sz="8" w:space="0"/>
            </w:tcBorders>
            <w:noWrap/>
            <w:vAlign w:val="center"/>
          </w:tcPr>
          <w:p w14:paraId="19CBE90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增值税</w:t>
            </w:r>
          </w:p>
        </w:tc>
        <w:tc>
          <w:tcPr>
            <w:tcW w:w="371" w:type="pct"/>
            <w:tcBorders>
              <w:top w:val="nil"/>
              <w:left w:val="nil"/>
              <w:bottom w:val="single" w:color="000000" w:sz="8" w:space="0"/>
              <w:right w:val="single" w:color="000000" w:sz="8" w:space="0"/>
            </w:tcBorders>
            <w:noWrap/>
            <w:vAlign w:val="center"/>
          </w:tcPr>
          <w:p w14:paraId="788A5ABA">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24" w:type="pct"/>
            <w:tcBorders>
              <w:top w:val="nil"/>
              <w:left w:val="nil"/>
              <w:bottom w:val="single" w:color="000000" w:sz="8" w:space="0"/>
              <w:right w:val="single" w:color="000000" w:sz="8" w:space="0"/>
            </w:tcBorders>
            <w:noWrap/>
            <w:vAlign w:val="center"/>
          </w:tcPr>
          <w:p w14:paraId="2ED3CA28">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59" w:type="pct"/>
            <w:tcBorders>
              <w:top w:val="nil"/>
              <w:left w:val="nil"/>
              <w:bottom w:val="single" w:color="000000" w:sz="8" w:space="0"/>
              <w:right w:val="single" w:color="000000" w:sz="8" w:space="0"/>
            </w:tcBorders>
            <w:noWrap/>
            <w:vAlign w:val="center"/>
          </w:tcPr>
          <w:p w14:paraId="1F81FEE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74593F3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00E1D00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1C5CA337">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7BDBED9A">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06168F1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7617C5FD">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6B28D931">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669" w:type="pct"/>
            <w:gridSpan w:val="2"/>
            <w:tcBorders>
              <w:top w:val="nil"/>
              <w:left w:val="nil"/>
              <w:bottom w:val="single" w:color="000000" w:sz="8" w:space="0"/>
              <w:right w:val="single" w:color="000000" w:sz="8" w:space="0"/>
            </w:tcBorders>
            <w:noWrap/>
            <w:vAlign w:val="center"/>
          </w:tcPr>
          <w:p w14:paraId="1E45D50D">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r>
      <w:tr w14:paraId="57931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 w:type="pct"/>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61D6836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2</w:t>
            </w:r>
          </w:p>
        </w:tc>
        <w:tc>
          <w:tcPr>
            <w:tcW w:w="700" w:type="pct"/>
            <w:tcBorders>
              <w:top w:val="nil"/>
              <w:left w:val="nil"/>
              <w:bottom w:val="single" w:color="000000" w:sz="8" w:space="0"/>
              <w:right w:val="single" w:color="000000" w:sz="8" w:space="0"/>
            </w:tcBorders>
            <w:noWrap/>
            <w:vAlign w:val="center"/>
          </w:tcPr>
          <w:p w14:paraId="5CD754A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投资活动净现金流</w:t>
            </w:r>
          </w:p>
        </w:tc>
        <w:tc>
          <w:tcPr>
            <w:tcW w:w="371" w:type="pct"/>
            <w:tcBorders>
              <w:top w:val="nil"/>
              <w:left w:val="nil"/>
              <w:bottom w:val="single" w:color="000000" w:sz="8" w:space="0"/>
              <w:right w:val="single" w:color="000000" w:sz="8" w:space="0"/>
            </w:tcBorders>
            <w:noWrap/>
            <w:vAlign w:val="center"/>
          </w:tcPr>
          <w:p w14:paraId="0853C5CE">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-17188.00 </w:t>
            </w:r>
          </w:p>
        </w:tc>
        <w:tc>
          <w:tcPr>
            <w:tcW w:w="324" w:type="pct"/>
            <w:tcBorders>
              <w:top w:val="nil"/>
              <w:left w:val="nil"/>
              <w:bottom w:val="single" w:color="000000" w:sz="8" w:space="0"/>
              <w:right w:val="single" w:color="000000" w:sz="8" w:space="0"/>
            </w:tcBorders>
            <w:noWrap/>
            <w:vAlign w:val="center"/>
          </w:tcPr>
          <w:p w14:paraId="71DD6AE6">
            <w:pPr>
              <w:pStyle w:val="5"/>
              <w:bidi w:val="0"/>
              <w:rPr>
                <w:rFonts w:hint="eastAsia" w:ascii="仿宋_GB2312" w:hAnsi="仿宋_GB2312" w:eastAsia="仿宋_GB2312" w:cs="仿宋_GB2312"/>
                <w:sz w:val="18"/>
                <w:szCs w:val="18"/>
              </w:rPr>
            </w:pPr>
          </w:p>
        </w:tc>
        <w:tc>
          <w:tcPr>
            <w:tcW w:w="359" w:type="pct"/>
            <w:tcBorders>
              <w:top w:val="nil"/>
              <w:left w:val="nil"/>
              <w:bottom w:val="single" w:color="000000" w:sz="8" w:space="0"/>
              <w:right w:val="single" w:color="000000" w:sz="8" w:space="0"/>
            </w:tcBorders>
            <w:noWrap/>
            <w:vAlign w:val="center"/>
          </w:tcPr>
          <w:p w14:paraId="16E7E8CD">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07F1DD00">
            <w:pPr>
              <w:pStyle w:val="5"/>
              <w:bidi w:val="0"/>
              <w:rPr>
                <w:rFonts w:hint="eastAsia" w:ascii="仿宋_GB2312" w:hAnsi="仿宋_GB2312" w:eastAsia="仿宋_GB2312" w:cs="仿宋_GB2312"/>
                <w:sz w:val="18"/>
                <w:szCs w:val="18"/>
              </w:rPr>
            </w:pPr>
          </w:p>
        </w:tc>
        <w:tc>
          <w:tcPr>
            <w:tcW w:w="336" w:type="pct"/>
            <w:tcBorders>
              <w:top w:val="single" w:color="000000" w:sz="8" w:space="0"/>
              <w:left w:val="nil"/>
              <w:bottom w:val="single" w:color="000000" w:sz="8" w:space="0"/>
              <w:right w:val="single" w:color="000000" w:sz="8" w:space="0"/>
            </w:tcBorders>
            <w:noWrap/>
            <w:vAlign w:val="center"/>
          </w:tcPr>
          <w:p w14:paraId="4593C496">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68A6B93B">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5D47F560">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01AAC0DB">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6BA2A840">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0A58FE6C">
            <w:pPr>
              <w:pStyle w:val="5"/>
              <w:bidi w:val="0"/>
              <w:rPr>
                <w:rFonts w:hint="eastAsia" w:ascii="仿宋_GB2312" w:hAnsi="仿宋_GB2312" w:eastAsia="仿宋_GB2312" w:cs="仿宋_GB2312"/>
                <w:sz w:val="18"/>
                <w:szCs w:val="18"/>
              </w:rPr>
            </w:pPr>
          </w:p>
        </w:tc>
        <w:tc>
          <w:tcPr>
            <w:tcW w:w="669" w:type="pct"/>
            <w:gridSpan w:val="2"/>
            <w:tcBorders>
              <w:top w:val="single" w:color="000000" w:sz="8" w:space="0"/>
              <w:left w:val="single" w:color="000000" w:sz="8" w:space="0"/>
              <w:bottom w:val="single" w:color="000000" w:sz="8" w:space="0"/>
              <w:right w:val="single" w:color="000000" w:sz="8" w:space="0"/>
            </w:tcBorders>
            <w:noWrap/>
            <w:vAlign w:val="center"/>
          </w:tcPr>
          <w:p w14:paraId="64AE462A">
            <w:pPr>
              <w:pStyle w:val="5"/>
              <w:bidi w:val="0"/>
              <w:rPr>
                <w:rFonts w:hint="eastAsia" w:ascii="仿宋_GB2312" w:hAnsi="仿宋_GB2312" w:eastAsia="仿宋_GB2312" w:cs="仿宋_GB2312"/>
                <w:sz w:val="18"/>
                <w:szCs w:val="18"/>
              </w:rPr>
            </w:pPr>
          </w:p>
        </w:tc>
      </w:tr>
      <w:tr w14:paraId="7FD47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 w:type="pct"/>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185A43D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2.1</w:t>
            </w:r>
          </w:p>
        </w:tc>
        <w:tc>
          <w:tcPr>
            <w:tcW w:w="700" w:type="pct"/>
            <w:tcBorders>
              <w:top w:val="nil"/>
              <w:left w:val="nil"/>
              <w:bottom w:val="single" w:color="000000" w:sz="8" w:space="0"/>
              <w:right w:val="single" w:color="000000" w:sz="8" w:space="0"/>
            </w:tcBorders>
            <w:noWrap/>
            <w:vAlign w:val="center"/>
          </w:tcPr>
          <w:p w14:paraId="7018D15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现金流入</w:t>
            </w:r>
          </w:p>
        </w:tc>
        <w:tc>
          <w:tcPr>
            <w:tcW w:w="371" w:type="pct"/>
            <w:tcBorders>
              <w:top w:val="nil"/>
              <w:left w:val="nil"/>
              <w:bottom w:val="single" w:color="000000" w:sz="8" w:space="0"/>
              <w:right w:val="single" w:color="000000" w:sz="8" w:space="0"/>
            </w:tcBorders>
            <w:noWrap/>
            <w:vAlign w:val="center"/>
          </w:tcPr>
          <w:p w14:paraId="7DBDE24D">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24" w:type="pct"/>
            <w:tcBorders>
              <w:top w:val="nil"/>
              <w:left w:val="nil"/>
              <w:bottom w:val="single" w:color="000000" w:sz="8" w:space="0"/>
              <w:right w:val="single" w:color="000000" w:sz="8" w:space="0"/>
            </w:tcBorders>
            <w:noWrap/>
            <w:vAlign w:val="center"/>
          </w:tcPr>
          <w:p w14:paraId="46AE3249">
            <w:pPr>
              <w:pStyle w:val="5"/>
              <w:bidi w:val="0"/>
              <w:rPr>
                <w:rFonts w:hint="eastAsia" w:ascii="仿宋_GB2312" w:hAnsi="仿宋_GB2312" w:eastAsia="仿宋_GB2312" w:cs="仿宋_GB2312"/>
                <w:sz w:val="18"/>
                <w:szCs w:val="18"/>
              </w:rPr>
            </w:pPr>
          </w:p>
        </w:tc>
        <w:tc>
          <w:tcPr>
            <w:tcW w:w="359" w:type="pct"/>
            <w:tcBorders>
              <w:top w:val="nil"/>
              <w:left w:val="nil"/>
              <w:bottom w:val="single" w:color="000000" w:sz="8" w:space="0"/>
              <w:right w:val="single" w:color="000000" w:sz="8" w:space="0"/>
            </w:tcBorders>
            <w:noWrap/>
            <w:vAlign w:val="center"/>
          </w:tcPr>
          <w:p w14:paraId="1F7873B0">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202FF9EB">
            <w:pPr>
              <w:pStyle w:val="5"/>
              <w:bidi w:val="0"/>
              <w:rPr>
                <w:rFonts w:hint="eastAsia" w:ascii="仿宋_GB2312" w:hAnsi="仿宋_GB2312" w:eastAsia="仿宋_GB2312" w:cs="仿宋_GB2312"/>
                <w:sz w:val="18"/>
                <w:szCs w:val="18"/>
              </w:rPr>
            </w:pPr>
          </w:p>
        </w:tc>
        <w:tc>
          <w:tcPr>
            <w:tcW w:w="336" w:type="pct"/>
            <w:tcBorders>
              <w:top w:val="single" w:color="000000" w:sz="8" w:space="0"/>
              <w:left w:val="nil"/>
              <w:bottom w:val="single" w:color="000000" w:sz="8" w:space="0"/>
              <w:right w:val="single" w:color="000000" w:sz="8" w:space="0"/>
            </w:tcBorders>
            <w:noWrap/>
            <w:vAlign w:val="center"/>
          </w:tcPr>
          <w:p w14:paraId="7F39C46C">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043A7E5F">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386BBD01">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3A2E500D">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3A32043A">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1BE52F6A">
            <w:pPr>
              <w:pStyle w:val="5"/>
              <w:bidi w:val="0"/>
              <w:rPr>
                <w:rFonts w:hint="eastAsia" w:ascii="仿宋_GB2312" w:hAnsi="仿宋_GB2312" w:eastAsia="仿宋_GB2312" w:cs="仿宋_GB2312"/>
                <w:sz w:val="18"/>
                <w:szCs w:val="18"/>
              </w:rPr>
            </w:pPr>
          </w:p>
        </w:tc>
        <w:tc>
          <w:tcPr>
            <w:tcW w:w="669" w:type="pct"/>
            <w:gridSpan w:val="2"/>
            <w:tcBorders>
              <w:top w:val="single" w:color="000000" w:sz="8" w:space="0"/>
              <w:left w:val="single" w:color="000000" w:sz="8" w:space="0"/>
              <w:bottom w:val="single" w:color="000000" w:sz="8" w:space="0"/>
              <w:right w:val="single" w:color="000000" w:sz="8" w:space="0"/>
            </w:tcBorders>
            <w:noWrap/>
            <w:vAlign w:val="center"/>
          </w:tcPr>
          <w:p w14:paraId="7E132BEA">
            <w:pPr>
              <w:pStyle w:val="5"/>
              <w:bidi w:val="0"/>
              <w:rPr>
                <w:rFonts w:hint="eastAsia" w:ascii="仿宋_GB2312" w:hAnsi="仿宋_GB2312" w:eastAsia="仿宋_GB2312" w:cs="仿宋_GB2312"/>
                <w:sz w:val="18"/>
                <w:szCs w:val="18"/>
              </w:rPr>
            </w:pPr>
          </w:p>
        </w:tc>
      </w:tr>
      <w:tr w14:paraId="59281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 w:type="pct"/>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23F3D5CC">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2.2</w:t>
            </w:r>
          </w:p>
        </w:tc>
        <w:tc>
          <w:tcPr>
            <w:tcW w:w="700" w:type="pct"/>
            <w:tcBorders>
              <w:top w:val="nil"/>
              <w:left w:val="nil"/>
              <w:bottom w:val="single" w:color="000000" w:sz="8" w:space="0"/>
              <w:right w:val="single" w:color="000000" w:sz="8" w:space="0"/>
            </w:tcBorders>
            <w:noWrap/>
            <w:vAlign w:val="center"/>
          </w:tcPr>
          <w:p w14:paraId="14E4C5B7">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现金流出</w:t>
            </w:r>
          </w:p>
        </w:tc>
        <w:tc>
          <w:tcPr>
            <w:tcW w:w="371" w:type="pct"/>
            <w:tcBorders>
              <w:top w:val="nil"/>
              <w:left w:val="nil"/>
              <w:bottom w:val="single" w:color="000000" w:sz="8" w:space="0"/>
              <w:right w:val="single" w:color="000000" w:sz="8" w:space="0"/>
            </w:tcBorders>
            <w:noWrap/>
            <w:vAlign w:val="center"/>
          </w:tcPr>
          <w:p w14:paraId="0F1201F1">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17188.00 </w:t>
            </w:r>
          </w:p>
        </w:tc>
        <w:tc>
          <w:tcPr>
            <w:tcW w:w="324" w:type="pct"/>
            <w:tcBorders>
              <w:top w:val="nil"/>
              <w:left w:val="nil"/>
              <w:bottom w:val="single" w:color="000000" w:sz="8" w:space="0"/>
              <w:right w:val="single" w:color="000000" w:sz="8" w:space="0"/>
            </w:tcBorders>
            <w:noWrap/>
            <w:vAlign w:val="center"/>
          </w:tcPr>
          <w:p w14:paraId="7800AD46">
            <w:pPr>
              <w:pStyle w:val="5"/>
              <w:bidi w:val="0"/>
              <w:rPr>
                <w:rFonts w:hint="eastAsia" w:ascii="仿宋_GB2312" w:hAnsi="仿宋_GB2312" w:eastAsia="仿宋_GB2312" w:cs="仿宋_GB2312"/>
                <w:sz w:val="18"/>
                <w:szCs w:val="18"/>
              </w:rPr>
            </w:pPr>
          </w:p>
        </w:tc>
        <w:tc>
          <w:tcPr>
            <w:tcW w:w="359" w:type="pct"/>
            <w:tcBorders>
              <w:top w:val="nil"/>
              <w:left w:val="nil"/>
              <w:bottom w:val="single" w:color="000000" w:sz="8" w:space="0"/>
              <w:right w:val="single" w:color="000000" w:sz="8" w:space="0"/>
            </w:tcBorders>
            <w:noWrap/>
            <w:vAlign w:val="center"/>
          </w:tcPr>
          <w:p w14:paraId="7B7B3ACC">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43094905">
            <w:pPr>
              <w:pStyle w:val="5"/>
              <w:bidi w:val="0"/>
              <w:rPr>
                <w:rFonts w:hint="eastAsia" w:ascii="仿宋_GB2312" w:hAnsi="仿宋_GB2312" w:eastAsia="仿宋_GB2312" w:cs="仿宋_GB2312"/>
                <w:sz w:val="18"/>
                <w:szCs w:val="18"/>
              </w:rPr>
            </w:pPr>
          </w:p>
        </w:tc>
        <w:tc>
          <w:tcPr>
            <w:tcW w:w="336" w:type="pct"/>
            <w:tcBorders>
              <w:top w:val="single" w:color="000000" w:sz="8" w:space="0"/>
              <w:left w:val="nil"/>
              <w:bottom w:val="single" w:color="000000" w:sz="8" w:space="0"/>
              <w:right w:val="single" w:color="000000" w:sz="8" w:space="0"/>
            </w:tcBorders>
            <w:noWrap/>
            <w:vAlign w:val="center"/>
          </w:tcPr>
          <w:p w14:paraId="3A20050F">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478E5FE5">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65EEE16F">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06878AB2">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159C0319">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27AD44D4">
            <w:pPr>
              <w:pStyle w:val="5"/>
              <w:bidi w:val="0"/>
              <w:rPr>
                <w:rFonts w:hint="eastAsia" w:ascii="仿宋_GB2312" w:hAnsi="仿宋_GB2312" w:eastAsia="仿宋_GB2312" w:cs="仿宋_GB2312"/>
                <w:sz w:val="18"/>
                <w:szCs w:val="18"/>
              </w:rPr>
            </w:pPr>
          </w:p>
        </w:tc>
        <w:tc>
          <w:tcPr>
            <w:tcW w:w="669" w:type="pct"/>
            <w:gridSpan w:val="2"/>
            <w:tcBorders>
              <w:top w:val="single" w:color="000000" w:sz="8" w:space="0"/>
              <w:left w:val="single" w:color="000000" w:sz="8" w:space="0"/>
              <w:bottom w:val="single" w:color="000000" w:sz="8" w:space="0"/>
              <w:right w:val="single" w:color="000000" w:sz="8" w:space="0"/>
            </w:tcBorders>
            <w:noWrap/>
            <w:vAlign w:val="center"/>
          </w:tcPr>
          <w:p w14:paraId="3CA50F2F">
            <w:pPr>
              <w:pStyle w:val="5"/>
              <w:bidi w:val="0"/>
              <w:rPr>
                <w:rFonts w:hint="eastAsia" w:ascii="仿宋_GB2312" w:hAnsi="仿宋_GB2312" w:eastAsia="仿宋_GB2312" w:cs="仿宋_GB2312"/>
                <w:sz w:val="18"/>
                <w:szCs w:val="18"/>
              </w:rPr>
            </w:pPr>
          </w:p>
        </w:tc>
      </w:tr>
      <w:tr w14:paraId="31E67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 w:type="pct"/>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55B0A53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3</w:t>
            </w:r>
          </w:p>
        </w:tc>
        <w:tc>
          <w:tcPr>
            <w:tcW w:w="700" w:type="pct"/>
            <w:tcBorders>
              <w:top w:val="nil"/>
              <w:left w:val="nil"/>
              <w:bottom w:val="single" w:color="000000" w:sz="8" w:space="0"/>
              <w:right w:val="single" w:color="000000" w:sz="8" w:space="0"/>
            </w:tcBorders>
            <w:noWrap/>
            <w:vAlign w:val="center"/>
          </w:tcPr>
          <w:p w14:paraId="1D716111">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筹资活动净现金流量</w:t>
            </w:r>
          </w:p>
        </w:tc>
        <w:tc>
          <w:tcPr>
            <w:tcW w:w="371" w:type="pct"/>
            <w:tcBorders>
              <w:top w:val="nil"/>
              <w:left w:val="nil"/>
              <w:bottom w:val="single" w:color="000000" w:sz="8" w:space="0"/>
              <w:right w:val="single" w:color="000000" w:sz="8" w:space="0"/>
            </w:tcBorders>
            <w:noWrap/>
            <w:vAlign w:val="center"/>
          </w:tcPr>
          <w:p w14:paraId="2D93B970">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-4764.00 </w:t>
            </w:r>
          </w:p>
        </w:tc>
        <w:tc>
          <w:tcPr>
            <w:tcW w:w="324" w:type="pct"/>
            <w:tcBorders>
              <w:top w:val="nil"/>
              <w:left w:val="nil"/>
              <w:bottom w:val="single" w:color="000000" w:sz="8" w:space="0"/>
              <w:right w:val="single" w:color="000000" w:sz="8" w:space="0"/>
            </w:tcBorders>
            <w:noWrap/>
            <w:vAlign w:val="center"/>
          </w:tcPr>
          <w:p w14:paraId="50B509CB">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59" w:type="pct"/>
            <w:tcBorders>
              <w:top w:val="nil"/>
              <w:left w:val="nil"/>
              <w:bottom w:val="single" w:color="000000" w:sz="8" w:space="0"/>
              <w:right w:val="single" w:color="000000" w:sz="8" w:space="0"/>
            </w:tcBorders>
            <w:noWrap/>
            <w:vAlign w:val="center"/>
          </w:tcPr>
          <w:p w14:paraId="45CF429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2F19CC86">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76808BFC">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146A43F1">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088249AB">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062FEF5B">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5E64AA78">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010BEEEE">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669" w:type="pct"/>
            <w:gridSpan w:val="2"/>
            <w:tcBorders>
              <w:top w:val="nil"/>
              <w:left w:val="nil"/>
              <w:bottom w:val="single" w:color="000000" w:sz="8" w:space="0"/>
              <w:right w:val="single" w:color="000000" w:sz="8" w:space="0"/>
            </w:tcBorders>
            <w:noWrap/>
            <w:vAlign w:val="center"/>
          </w:tcPr>
          <w:p w14:paraId="37F7EB8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-14392.00 </w:t>
            </w:r>
          </w:p>
        </w:tc>
      </w:tr>
      <w:tr w14:paraId="355FA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 w:type="pct"/>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5664DCAC">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3.1</w:t>
            </w:r>
          </w:p>
        </w:tc>
        <w:tc>
          <w:tcPr>
            <w:tcW w:w="700" w:type="pct"/>
            <w:tcBorders>
              <w:top w:val="nil"/>
              <w:left w:val="nil"/>
              <w:bottom w:val="single" w:color="000000" w:sz="8" w:space="0"/>
              <w:right w:val="single" w:color="000000" w:sz="8" w:space="0"/>
            </w:tcBorders>
            <w:noWrap/>
            <w:vAlign w:val="center"/>
          </w:tcPr>
          <w:p w14:paraId="5A89A7FF">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现金流入</w:t>
            </w:r>
          </w:p>
        </w:tc>
        <w:tc>
          <w:tcPr>
            <w:tcW w:w="371" w:type="pct"/>
            <w:tcBorders>
              <w:top w:val="nil"/>
              <w:left w:val="nil"/>
              <w:bottom w:val="single" w:color="000000" w:sz="8" w:space="0"/>
              <w:right w:val="single" w:color="000000" w:sz="8" w:space="0"/>
            </w:tcBorders>
            <w:noWrap/>
            <w:vAlign w:val="center"/>
          </w:tcPr>
          <w:p w14:paraId="6AC73E9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17650.00 </w:t>
            </w:r>
          </w:p>
        </w:tc>
        <w:tc>
          <w:tcPr>
            <w:tcW w:w="324" w:type="pct"/>
            <w:tcBorders>
              <w:top w:val="nil"/>
              <w:left w:val="nil"/>
              <w:bottom w:val="single" w:color="000000" w:sz="8" w:space="0"/>
              <w:right w:val="single" w:color="000000" w:sz="8" w:space="0"/>
            </w:tcBorders>
            <w:noWrap/>
            <w:vAlign w:val="center"/>
          </w:tcPr>
          <w:p w14:paraId="29E976E6">
            <w:pPr>
              <w:pStyle w:val="5"/>
              <w:bidi w:val="0"/>
              <w:rPr>
                <w:rFonts w:hint="eastAsia" w:ascii="仿宋_GB2312" w:hAnsi="仿宋_GB2312" w:eastAsia="仿宋_GB2312" w:cs="仿宋_GB2312"/>
                <w:sz w:val="18"/>
                <w:szCs w:val="18"/>
              </w:rPr>
            </w:pPr>
          </w:p>
        </w:tc>
        <w:tc>
          <w:tcPr>
            <w:tcW w:w="359" w:type="pct"/>
            <w:tcBorders>
              <w:top w:val="nil"/>
              <w:left w:val="nil"/>
              <w:bottom w:val="single" w:color="000000" w:sz="8" w:space="0"/>
              <w:right w:val="single" w:color="000000" w:sz="8" w:space="0"/>
            </w:tcBorders>
            <w:noWrap/>
            <w:vAlign w:val="center"/>
          </w:tcPr>
          <w:p w14:paraId="2917F014">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3E884780">
            <w:pPr>
              <w:pStyle w:val="5"/>
              <w:bidi w:val="0"/>
              <w:rPr>
                <w:rFonts w:hint="eastAsia" w:ascii="仿宋_GB2312" w:hAnsi="仿宋_GB2312" w:eastAsia="仿宋_GB2312" w:cs="仿宋_GB2312"/>
                <w:sz w:val="18"/>
                <w:szCs w:val="18"/>
              </w:rPr>
            </w:pPr>
          </w:p>
        </w:tc>
        <w:tc>
          <w:tcPr>
            <w:tcW w:w="336" w:type="pct"/>
            <w:tcBorders>
              <w:top w:val="single" w:color="000000" w:sz="8" w:space="0"/>
              <w:left w:val="nil"/>
              <w:bottom w:val="single" w:color="000000" w:sz="8" w:space="0"/>
              <w:right w:val="single" w:color="000000" w:sz="8" w:space="0"/>
            </w:tcBorders>
            <w:noWrap/>
            <w:vAlign w:val="center"/>
          </w:tcPr>
          <w:p w14:paraId="2AE5E1DB">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70F4C663">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524DC707">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114323E4">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0D4CE5AB">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6B702B9D">
            <w:pPr>
              <w:pStyle w:val="5"/>
              <w:bidi w:val="0"/>
              <w:rPr>
                <w:rFonts w:hint="eastAsia" w:ascii="仿宋_GB2312" w:hAnsi="仿宋_GB2312" w:eastAsia="仿宋_GB2312" w:cs="仿宋_GB2312"/>
                <w:sz w:val="18"/>
                <w:szCs w:val="18"/>
              </w:rPr>
            </w:pPr>
          </w:p>
        </w:tc>
        <w:tc>
          <w:tcPr>
            <w:tcW w:w="669" w:type="pct"/>
            <w:gridSpan w:val="2"/>
            <w:tcBorders>
              <w:top w:val="single" w:color="000000" w:sz="8" w:space="0"/>
              <w:left w:val="single" w:color="000000" w:sz="8" w:space="0"/>
              <w:bottom w:val="single" w:color="000000" w:sz="8" w:space="0"/>
              <w:right w:val="single" w:color="000000" w:sz="8" w:space="0"/>
            </w:tcBorders>
            <w:noWrap/>
            <w:vAlign w:val="center"/>
          </w:tcPr>
          <w:p w14:paraId="37ECD733">
            <w:pPr>
              <w:pStyle w:val="5"/>
              <w:bidi w:val="0"/>
              <w:rPr>
                <w:rFonts w:hint="eastAsia" w:ascii="仿宋_GB2312" w:hAnsi="仿宋_GB2312" w:eastAsia="仿宋_GB2312" w:cs="仿宋_GB2312"/>
                <w:sz w:val="18"/>
                <w:szCs w:val="18"/>
              </w:rPr>
            </w:pPr>
          </w:p>
        </w:tc>
      </w:tr>
      <w:tr w14:paraId="5F413B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 w:type="pct"/>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352E4501">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3.1.1</w:t>
            </w:r>
          </w:p>
        </w:tc>
        <w:tc>
          <w:tcPr>
            <w:tcW w:w="700" w:type="pct"/>
            <w:tcBorders>
              <w:top w:val="nil"/>
              <w:left w:val="nil"/>
              <w:bottom w:val="single" w:color="000000" w:sz="8" w:space="0"/>
              <w:right w:val="single" w:color="000000" w:sz="8" w:space="0"/>
            </w:tcBorders>
            <w:noWrap/>
            <w:vAlign w:val="center"/>
          </w:tcPr>
          <w:p w14:paraId="1AE28548">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资本金</w:t>
            </w:r>
          </w:p>
        </w:tc>
        <w:tc>
          <w:tcPr>
            <w:tcW w:w="371" w:type="pct"/>
            <w:tcBorders>
              <w:top w:val="nil"/>
              <w:left w:val="nil"/>
              <w:bottom w:val="single" w:color="000000" w:sz="8" w:space="0"/>
              <w:right w:val="single" w:color="000000" w:sz="8" w:space="0"/>
            </w:tcBorders>
            <w:noWrap/>
            <w:vAlign w:val="center"/>
          </w:tcPr>
          <w:p w14:paraId="2FE5397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3650.00 </w:t>
            </w:r>
          </w:p>
        </w:tc>
        <w:tc>
          <w:tcPr>
            <w:tcW w:w="324" w:type="pct"/>
            <w:tcBorders>
              <w:top w:val="nil"/>
              <w:left w:val="nil"/>
              <w:bottom w:val="single" w:color="000000" w:sz="8" w:space="0"/>
              <w:right w:val="single" w:color="000000" w:sz="8" w:space="0"/>
            </w:tcBorders>
            <w:noWrap/>
            <w:vAlign w:val="center"/>
          </w:tcPr>
          <w:p w14:paraId="10C3BBA5">
            <w:pPr>
              <w:pStyle w:val="5"/>
              <w:bidi w:val="0"/>
              <w:rPr>
                <w:rFonts w:hint="eastAsia" w:ascii="仿宋_GB2312" w:hAnsi="仿宋_GB2312" w:eastAsia="仿宋_GB2312" w:cs="仿宋_GB2312"/>
                <w:sz w:val="18"/>
                <w:szCs w:val="18"/>
              </w:rPr>
            </w:pPr>
          </w:p>
        </w:tc>
        <w:tc>
          <w:tcPr>
            <w:tcW w:w="359" w:type="pct"/>
            <w:tcBorders>
              <w:top w:val="nil"/>
              <w:left w:val="nil"/>
              <w:bottom w:val="single" w:color="000000" w:sz="8" w:space="0"/>
              <w:right w:val="single" w:color="000000" w:sz="8" w:space="0"/>
            </w:tcBorders>
            <w:noWrap/>
            <w:vAlign w:val="center"/>
          </w:tcPr>
          <w:p w14:paraId="1BF8BA7C">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10F0B35C">
            <w:pPr>
              <w:pStyle w:val="5"/>
              <w:bidi w:val="0"/>
              <w:rPr>
                <w:rFonts w:hint="eastAsia" w:ascii="仿宋_GB2312" w:hAnsi="仿宋_GB2312" w:eastAsia="仿宋_GB2312" w:cs="仿宋_GB2312"/>
                <w:sz w:val="18"/>
                <w:szCs w:val="18"/>
              </w:rPr>
            </w:pPr>
          </w:p>
        </w:tc>
        <w:tc>
          <w:tcPr>
            <w:tcW w:w="336" w:type="pct"/>
            <w:tcBorders>
              <w:top w:val="single" w:color="000000" w:sz="8" w:space="0"/>
              <w:left w:val="nil"/>
              <w:bottom w:val="single" w:color="000000" w:sz="8" w:space="0"/>
              <w:right w:val="single" w:color="000000" w:sz="8" w:space="0"/>
            </w:tcBorders>
            <w:noWrap/>
            <w:vAlign w:val="center"/>
          </w:tcPr>
          <w:p w14:paraId="313CB5B3">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5F8EC2F7">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31FE5421">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7ED66227">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4BC37D55">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21BDB62C">
            <w:pPr>
              <w:pStyle w:val="5"/>
              <w:bidi w:val="0"/>
              <w:rPr>
                <w:rFonts w:hint="eastAsia" w:ascii="仿宋_GB2312" w:hAnsi="仿宋_GB2312" w:eastAsia="仿宋_GB2312" w:cs="仿宋_GB2312"/>
                <w:sz w:val="18"/>
                <w:szCs w:val="18"/>
              </w:rPr>
            </w:pPr>
          </w:p>
        </w:tc>
        <w:tc>
          <w:tcPr>
            <w:tcW w:w="669" w:type="pct"/>
            <w:gridSpan w:val="2"/>
            <w:tcBorders>
              <w:top w:val="single" w:color="000000" w:sz="8" w:space="0"/>
              <w:left w:val="single" w:color="000000" w:sz="8" w:space="0"/>
              <w:bottom w:val="single" w:color="000000" w:sz="8" w:space="0"/>
              <w:right w:val="single" w:color="000000" w:sz="8" w:space="0"/>
            </w:tcBorders>
            <w:noWrap/>
            <w:vAlign w:val="center"/>
          </w:tcPr>
          <w:p w14:paraId="7799CF2D">
            <w:pPr>
              <w:pStyle w:val="5"/>
              <w:bidi w:val="0"/>
              <w:rPr>
                <w:rFonts w:hint="eastAsia" w:ascii="仿宋_GB2312" w:hAnsi="仿宋_GB2312" w:eastAsia="仿宋_GB2312" w:cs="仿宋_GB2312"/>
                <w:sz w:val="18"/>
                <w:szCs w:val="18"/>
              </w:rPr>
            </w:pPr>
          </w:p>
        </w:tc>
      </w:tr>
      <w:tr w14:paraId="6C9C3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 w:type="pct"/>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70404491">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3.1.2</w:t>
            </w:r>
          </w:p>
        </w:tc>
        <w:tc>
          <w:tcPr>
            <w:tcW w:w="700" w:type="pct"/>
            <w:tcBorders>
              <w:top w:val="nil"/>
              <w:left w:val="nil"/>
              <w:bottom w:val="single" w:color="000000" w:sz="8" w:space="0"/>
              <w:right w:val="single" w:color="000000" w:sz="8" w:space="0"/>
            </w:tcBorders>
            <w:noWrap/>
            <w:vAlign w:val="center"/>
          </w:tcPr>
          <w:p w14:paraId="199108FF">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债券</w:t>
            </w:r>
          </w:p>
        </w:tc>
        <w:tc>
          <w:tcPr>
            <w:tcW w:w="371" w:type="pct"/>
            <w:tcBorders>
              <w:top w:val="nil"/>
              <w:left w:val="nil"/>
              <w:bottom w:val="single" w:color="000000" w:sz="8" w:space="0"/>
              <w:right w:val="single" w:color="000000" w:sz="8" w:space="0"/>
            </w:tcBorders>
            <w:noWrap/>
            <w:vAlign w:val="center"/>
          </w:tcPr>
          <w:p w14:paraId="2C172B40">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14000.00 </w:t>
            </w:r>
          </w:p>
        </w:tc>
        <w:tc>
          <w:tcPr>
            <w:tcW w:w="324" w:type="pct"/>
            <w:tcBorders>
              <w:top w:val="nil"/>
              <w:left w:val="nil"/>
              <w:bottom w:val="single" w:color="000000" w:sz="8" w:space="0"/>
              <w:right w:val="single" w:color="000000" w:sz="8" w:space="0"/>
            </w:tcBorders>
            <w:noWrap/>
            <w:vAlign w:val="center"/>
          </w:tcPr>
          <w:p w14:paraId="22747C35">
            <w:pPr>
              <w:pStyle w:val="5"/>
              <w:bidi w:val="0"/>
              <w:rPr>
                <w:rFonts w:hint="eastAsia" w:ascii="仿宋_GB2312" w:hAnsi="仿宋_GB2312" w:eastAsia="仿宋_GB2312" w:cs="仿宋_GB2312"/>
                <w:sz w:val="18"/>
                <w:szCs w:val="18"/>
              </w:rPr>
            </w:pPr>
          </w:p>
        </w:tc>
        <w:tc>
          <w:tcPr>
            <w:tcW w:w="359" w:type="pct"/>
            <w:tcBorders>
              <w:top w:val="nil"/>
              <w:left w:val="nil"/>
              <w:bottom w:val="single" w:color="000000" w:sz="8" w:space="0"/>
              <w:right w:val="single" w:color="000000" w:sz="8" w:space="0"/>
            </w:tcBorders>
            <w:noWrap/>
            <w:vAlign w:val="center"/>
          </w:tcPr>
          <w:p w14:paraId="448C7EF6">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49E697C6">
            <w:pPr>
              <w:pStyle w:val="5"/>
              <w:bidi w:val="0"/>
              <w:rPr>
                <w:rFonts w:hint="eastAsia" w:ascii="仿宋_GB2312" w:hAnsi="仿宋_GB2312" w:eastAsia="仿宋_GB2312" w:cs="仿宋_GB2312"/>
                <w:sz w:val="18"/>
                <w:szCs w:val="18"/>
              </w:rPr>
            </w:pPr>
          </w:p>
        </w:tc>
        <w:tc>
          <w:tcPr>
            <w:tcW w:w="336" w:type="pct"/>
            <w:tcBorders>
              <w:top w:val="single" w:color="000000" w:sz="8" w:space="0"/>
              <w:left w:val="nil"/>
              <w:bottom w:val="single" w:color="000000" w:sz="8" w:space="0"/>
              <w:right w:val="single" w:color="000000" w:sz="8" w:space="0"/>
            </w:tcBorders>
            <w:noWrap/>
            <w:vAlign w:val="center"/>
          </w:tcPr>
          <w:p w14:paraId="30CB2DE1">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12323447">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7607EE49">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7DF1A273">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77C7DA32">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7510C892">
            <w:pPr>
              <w:pStyle w:val="5"/>
              <w:bidi w:val="0"/>
              <w:rPr>
                <w:rFonts w:hint="eastAsia" w:ascii="仿宋_GB2312" w:hAnsi="仿宋_GB2312" w:eastAsia="仿宋_GB2312" w:cs="仿宋_GB2312"/>
                <w:sz w:val="18"/>
                <w:szCs w:val="18"/>
              </w:rPr>
            </w:pPr>
          </w:p>
        </w:tc>
        <w:tc>
          <w:tcPr>
            <w:tcW w:w="669" w:type="pct"/>
            <w:gridSpan w:val="2"/>
            <w:tcBorders>
              <w:top w:val="single" w:color="000000" w:sz="8" w:space="0"/>
              <w:left w:val="single" w:color="000000" w:sz="8" w:space="0"/>
              <w:bottom w:val="single" w:color="000000" w:sz="8" w:space="0"/>
              <w:right w:val="single" w:color="000000" w:sz="8" w:space="0"/>
            </w:tcBorders>
            <w:noWrap/>
            <w:vAlign w:val="center"/>
          </w:tcPr>
          <w:p w14:paraId="0BABD2A7">
            <w:pPr>
              <w:pStyle w:val="5"/>
              <w:bidi w:val="0"/>
              <w:rPr>
                <w:rFonts w:hint="eastAsia" w:ascii="仿宋_GB2312" w:hAnsi="仿宋_GB2312" w:eastAsia="仿宋_GB2312" w:cs="仿宋_GB2312"/>
                <w:sz w:val="18"/>
                <w:szCs w:val="18"/>
              </w:rPr>
            </w:pPr>
          </w:p>
        </w:tc>
      </w:tr>
      <w:tr w14:paraId="14E9BD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 w:type="pct"/>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29DAB083">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3.2</w:t>
            </w:r>
          </w:p>
        </w:tc>
        <w:tc>
          <w:tcPr>
            <w:tcW w:w="700" w:type="pct"/>
            <w:tcBorders>
              <w:top w:val="nil"/>
              <w:left w:val="nil"/>
              <w:bottom w:val="single" w:color="000000" w:sz="8" w:space="0"/>
              <w:right w:val="single" w:color="000000" w:sz="8" w:space="0"/>
            </w:tcBorders>
            <w:noWrap/>
            <w:vAlign w:val="center"/>
          </w:tcPr>
          <w:p w14:paraId="318BC67D">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现金流出</w:t>
            </w:r>
          </w:p>
        </w:tc>
        <w:tc>
          <w:tcPr>
            <w:tcW w:w="371" w:type="pct"/>
            <w:tcBorders>
              <w:top w:val="nil"/>
              <w:left w:val="nil"/>
              <w:bottom w:val="single" w:color="000000" w:sz="8" w:space="0"/>
              <w:right w:val="single" w:color="000000" w:sz="8" w:space="0"/>
            </w:tcBorders>
            <w:noWrap/>
            <w:vAlign w:val="center"/>
          </w:tcPr>
          <w:p w14:paraId="66673CB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22414.00 </w:t>
            </w:r>
          </w:p>
        </w:tc>
        <w:tc>
          <w:tcPr>
            <w:tcW w:w="324" w:type="pct"/>
            <w:tcBorders>
              <w:top w:val="nil"/>
              <w:left w:val="nil"/>
              <w:bottom w:val="single" w:color="000000" w:sz="8" w:space="0"/>
              <w:right w:val="single" w:color="000000" w:sz="8" w:space="0"/>
            </w:tcBorders>
            <w:noWrap/>
            <w:vAlign w:val="center"/>
          </w:tcPr>
          <w:p w14:paraId="76A97A00">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59" w:type="pct"/>
            <w:tcBorders>
              <w:top w:val="nil"/>
              <w:left w:val="nil"/>
              <w:bottom w:val="single" w:color="000000" w:sz="8" w:space="0"/>
              <w:right w:val="single" w:color="000000" w:sz="8" w:space="0"/>
            </w:tcBorders>
            <w:noWrap/>
            <w:vAlign w:val="center"/>
          </w:tcPr>
          <w:p w14:paraId="73C2C3AA">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64DDE6E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151338E8">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09A8B6C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4F7292E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5E0E771F">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6452D7FA">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00167A77">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669" w:type="pct"/>
            <w:gridSpan w:val="2"/>
            <w:tcBorders>
              <w:top w:val="nil"/>
              <w:left w:val="nil"/>
              <w:bottom w:val="single" w:color="000000" w:sz="8" w:space="0"/>
              <w:right w:val="single" w:color="000000" w:sz="8" w:space="0"/>
            </w:tcBorders>
            <w:noWrap/>
            <w:vAlign w:val="center"/>
          </w:tcPr>
          <w:p w14:paraId="546BB8D6">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14392.00 </w:t>
            </w:r>
          </w:p>
        </w:tc>
      </w:tr>
      <w:tr w14:paraId="5F022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 w:type="pct"/>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59D5BDA6">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3.2.1</w:t>
            </w:r>
          </w:p>
        </w:tc>
        <w:tc>
          <w:tcPr>
            <w:tcW w:w="700" w:type="pct"/>
            <w:tcBorders>
              <w:top w:val="nil"/>
              <w:left w:val="nil"/>
              <w:bottom w:val="single" w:color="000000" w:sz="8" w:space="0"/>
              <w:right w:val="single" w:color="000000" w:sz="8" w:space="0"/>
            </w:tcBorders>
            <w:noWrap/>
            <w:vAlign w:val="center"/>
          </w:tcPr>
          <w:p w14:paraId="4C07C907">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债券利息支付</w:t>
            </w:r>
          </w:p>
        </w:tc>
        <w:tc>
          <w:tcPr>
            <w:tcW w:w="371" w:type="pct"/>
            <w:tcBorders>
              <w:top w:val="nil"/>
              <w:left w:val="nil"/>
              <w:bottom w:val="single" w:color="000000" w:sz="8" w:space="0"/>
              <w:right w:val="single" w:color="000000" w:sz="8" w:space="0"/>
            </w:tcBorders>
            <w:noWrap/>
            <w:vAlign w:val="center"/>
          </w:tcPr>
          <w:p w14:paraId="380D11CC">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8400.00 </w:t>
            </w:r>
          </w:p>
        </w:tc>
        <w:tc>
          <w:tcPr>
            <w:tcW w:w="324" w:type="pct"/>
            <w:tcBorders>
              <w:top w:val="nil"/>
              <w:left w:val="nil"/>
              <w:bottom w:val="single" w:color="000000" w:sz="8" w:space="0"/>
              <w:right w:val="single" w:color="000000" w:sz="8" w:space="0"/>
            </w:tcBorders>
            <w:noWrap/>
            <w:vAlign w:val="center"/>
          </w:tcPr>
          <w:p w14:paraId="12CB0270">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59" w:type="pct"/>
            <w:tcBorders>
              <w:top w:val="nil"/>
              <w:left w:val="nil"/>
              <w:bottom w:val="single" w:color="000000" w:sz="8" w:space="0"/>
              <w:right w:val="single" w:color="000000" w:sz="8" w:space="0"/>
            </w:tcBorders>
            <w:noWrap/>
            <w:vAlign w:val="center"/>
          </w:tcPr>
          <w:p w14:paraId="260EB32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36FB00E7">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727E28F0">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7C64C0A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7E397100">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1A9158CD">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2D580D8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336" w:type="pct"/>
            <w:tcBorders>
              <w:top w:val="nil"/>
              <w:left w:val="nil"/>
              <w:bottom w:val="single" w:color="000000" w:sz="8" w:space="0"/>
              <w:right w:val="single" w:color="000000" w:sz="8" w:space="0"/>
            </w:tcBorders>
            <w:noWrap/>
            <w:vAlign w:val="center"/>
          </w:tcPr>
          <w:p w14:paraId="79A7D853">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420.00 </w:t>
            </w:r>
          </w:p>
        </w:tc>
        <w:tc>
          <w:tcPr>
            <w:tcW w:w="669" w:type="pct"/>
            <w:gridSpan w:val="2"/>
            <w:tcBorders>
              <w:top w:val="nil"/>
              <w:left w:val="nil"/>
              <w:bottom w:val="single" w:color="000000" w:sz="8" w:space="0"/>
              <w:right w:val="single" w:color="000000" w:sz="8" w:space="0"/>
            </w:tcBorders>
            <w:noWrap/>
            <w:vAlign w:val="center"/>
          </w:tcPr>
          <w:p w14:paraId="0EDF7383">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392.00 </w:t>
            </w:r>
          </w:p>
        </w:tc>
      </w:tr>
      <w:tr w14:paraId="40A9A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 w:type="pct"/>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5FAF8D36">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3.2.2</w:t>
            </w:r>
          </w:p>
        </w:tc>
        <w:tc>
          <w:tcPr>
            <w:tcW w:w="700" w:type="pct"/>
            <w:tcBorders>
              <w:top w:val="nil"/>
              <w:left w:val="nil"/>
              <w:bottom w:val="single" w:color="000000" w:sz="8" w:space="0"/>
              <w:right w:val="single" w:color="000000" w:sz="8" w:space="0"/>
            </w:tcBorders>
            <w:noWrap/>
            <w:vAlign w:val="center"/>
          </w:tcPr>
          <w:p w14:paraId="28632B11">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债券发行费用</w:t>
            </w:r>
          </w:p>
        </w:tc>
        <w:tc>
          <w:tcPr>
            <w:tcW w:w="371" w:type="pct"/>
            <w:tcBorders>
              <w:top w:val="nil"/>
              <w:left w:val="nil"/>
              <w:bottom w:val="single" w:color="000000" w:sz="8" w:space="0"/>
              <w:right w:val="single" w:color="000000" w:sz="8" w:space="0"/>
            </w:tcBorders>
            <w:noWrap/>
            <w:vAlign w:val="center"/>
          </w:tcPr>
          <w:p w14:paraId="298E8858">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14.00 </w:t>
            </w:r>
          </w:p>
        </w:tc>
        <w:tc>
          <w:tcPr>
            <w:tcW w:w="324" w:type="pct"/>
            <w:tcBorders>
              <w:top w:val="nil"/>
              <w:left w:val="nil"/>
              <w:bottom w:val="single" w:color="000000" w:sz="8" w:space="0"/>
              <w:right w:val="single" w:color="000000" w:sz="8" w:space="0"/>
            </w:tcBorders>
            <w:noWrap/>
            <w:vAlign w:val="center"/>
          </w:tcPr>
          <w:p w14:paraId="0114EFD2">
            <w:pPr>
              <w:pStyle w:val="5"/>
              <w:bidi w:val="0"/>
              <w:rPr>
                <w:rFonts w:hint="eastAsia" w:ascii="仿宋_GB2312" w:hAnsi="仿宋_GB2312" w:eastAsia="仿宋_GB2312" w:cs="仿宋_GB2312"/>
                <w:sz w:val="18"/>
                <w:szCs w:val="18"/>
              </w:rPr>
            </w:pPr>
          </w:p>
        </w:tc>
        <w:tc>
          <w:tcPr>
            <w:tcW w:w="359" w:type="pct"/>
            <w:tcBorders>
              <w:top w:val="nil"/>
              <w:left w:val="nil"/>
              <w:bottom w:val="single" w:color="000000" w:sz="8" w:space="0"/>
              <w:right w:val="single" w:color="000000" w:sz="8" w:space="0"/>
            </w:tcBorders>
            <w:noWrap/>
            <w:vAlign w:val="center"/>
          </w:tcPr>
          <w:p w14:paraId="56611315">
            <w:pPr>
              <w:pStyle w:val="5"/>
              <w:bidi w:val="0"/>
              <w:rPr>
                <w:rFonts w:hint="eastAsia" w:ascii="仿宋_GB2312" w:hAnsi="仿宋_GB2312" w:eastAsia="仿宋_GB2312" w:cs="仿宋_GB2312"/>
                <w:sz w:val="18"/>
                <w:szCs w:val="18"/>
              </w:rPr>
            </w:pPr>
          </w:p>
        </w:tc>
        <w:tc>
          <w:tcPr>
            <w:tcW w:w="336" w:type="pct"/>
            <w:tcBorders>
              <w:top w:val="nil"/>
              <w:left w:val="nil"/>
              <w:bottom w:val="single" w:color="000000" w:sz="8" w:space="0"/>
              <w:right w:val="single" w:color="000000" w:sz="8" w:space="0"/>
            </w:tcBorders>
            <w:noWrap/>
            <w:vAlign w:val="center"/>
          </w:tcPr>
          <w:p w14:paraId="347BE5AF">
            <w:pPr>
              <w:pStyle w:val="5"/>
              <w:bidi w:val="0"/>
              <w:rPr>
                <w:rFonts w:hint="eastAsia" w:ascii="仿宋_GB2312" w:hAnsi="仿宋_GB2312" w:eastAsia="仿宋_GB2312" w:cs="仿宋_GB2312"/>
                <w:sz w:val="18"/>
                <w:szCs w:val="18"/>
              </w:rPr>
            </w:pPr>
          </w:p>
        </w:tc>
        <w:tc>
          <w:tcPr>
            <w:tcW w:w="336" w:type="pct"/>
            <w:tcBorders>
              <w:top w:val="single" w:color="000000" w:sz="8" w:space="0"/>
              <w:left w:val="nil"/>
              <w:bottom w:val="single" w:color="000000" w:sz="8" w:space="0"/>
              <w:right w:val="single" w:color="000000" w:sz="8" w:space="0"/>
            </w:tcBorders>
            <w:noWrap/>
            <w:vAlign w:val="center"/>
          </w:tcPr>
          <w:p w14:paraId="70972340">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23D0BF14">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12A7AA41">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7E01C220">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2A192EF9">
            <w:pPr>
              <w:pStyle w:val="5"/>
              <w:bidi w:val="0"/>
              <w:rPr>
                <w:rFonts w:hint="eastAsia" w:ascii="仿宋_GB2312" w:hAnsi="仿宋_GB2312" w:eastAsia="仿宋_GB2312" w:cs="仿宋_GB2312"/>
                <w:sz w:val="18"/>
                <w:szCs w:val="18"/>
              </w:rPr>
            </w:pPr>
          </w:p>
        </w:tc>
        <w:tc>
          <w:tcPr>
            <w:tcW w:w="336" w:type="pct"/>
            <w:tcBorders>
              <w:top w:val="single" w:color="000000" w:sz="8" w:space="0"/>
              <w:left w:val="single" w:color="000000" w:sz="8" w:space="0"/>
              <w:bottom w:val="single" w:color="000000" w:sz="8" w:space="0"/>
              <w:right w:val="single" w:color="000000" w:sz="8" w:space="0"/>
            </w:tcBorders>
            <w:noWrap/>
            <w:vAlign w:val="center"/>
          </w:tcPr>
          <w:p w14:paraId="3A115FE0">
            <w:pPr>
              <w:pStyle w:val="5"/>
              <w:bidi w:val="0"/>
              <w:rPr>
                <w:rFonts w:hint="eastAsia" w:ascii="仿宋_GB2312" w:hAnsi="仿宋_GB2312" w:eastAsia="仿宋_GB2312" w:cs="仿宋_GB2312"/>
                <w:sz w:val="18"/>
                <w:szCs w:val="18"/>
              </w:rPr>
            </w:pPr>
          </w:p>
        </w:tc>
        <w:tc>
          <w:tcPr>
            <w:tcW w:w="669" w:type="pct"/>
            <w:gridSpan w:val="2"/>
            <w:tcBorders>
              <w:top w:val="single" w:color="000000" w:sz="8" w:space="0"/>
              <w:left w:val="single" w:color="000000" w:sz="8" w:space="0"/>
              <w:bottom w:val="single" w:color="000000" w:sz="8" w:space="0"/>
              <w:right w:val="single" w:color="000000" w:sz="8" w:space="0"/>
            </w:tcBorders>
            <w:noWrap/>
            <w:vAlign w:val="center"/>
          </w:tcPr>
          <w:p w14:paraId="6BCBCADB">
            <w:pPr>
              <w:pStyle w:val="5"/>
              <w:bidi w:val="0"/>
              <w:rPr>
                <w:rFonts w:hint="eastAsia" w:ascii="仿宋_GB2312" w:hAnsi="仿宋_GB2312" w:eastAsia="仿宋_GB2312" w:cs="仿宋_GB2312"/>
                <w:sz w:val="18"/>
                <w:szCs w:val="18"/>
              </w:rPr>
            </w:pPr>
          </w:p>
        </w:tc>
      </w:tr>
      <w:tr w14:paraId="7514B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 w:type="pct"/>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76BE98A3">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3.2.3</w:t>
            </w:r>
          </w:p>
        </w:tc>
        <w:tc>
          <w:tcPr>
            <w:tcW w:w="700" w:type="pct"/>
            <w:tcBorders>
              <w:top w:val="nil"/>
              <w:left w:val="nil"/>
              <w:bottom w:val="single" w:color="000000" w:sz="8" w:space="0"/>
              <w:right w:val="single" w:color="000000" w:sz="8" w:space="0"/>
            </w:tcBorders>
            <w:noWrap/>
            <w:vAlign w:val="center"/>
          </w:tcPr>
          <w:p w14:paraId="7D181B96">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偿还债券本金</w:t>
            </w:r>
          </w:p>
        </w:tc>
        <w:tc>
          <w:tcPr>
            <w:tcW w:w="371" w:type="pct"/>
            <w:tcBorders>
              <w:top w:val="nil"/>
              <w:left w:val="nil"/>
              <w:bottom w:val="single" w:color="000000" w:sz="8" w:space="0"/>
              <w:right w:val="single" w:color="000000" w:sz="8" w:space="0"/>
            </w:tcBorders>
            <w:noWrap/>
            <w:vAlign w:val="center"/>
          </w:tcPr>
          <w:p w14:paraId="0A09EBF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14000.00 </w:t>
            </w:r>
          </w:p>
        </w:tc>
        <w:tc>
          <w:tcPr>
            <w:tcW w:w="324" w:type="pct"/>
            <w:tcBorders>
              <w:top w:val="nil"/>
              <w:left w:val="nil"/>
              <w:bottom w:val="single" w:color="000000" w:sz="8" w:space="0"/>
              <w:right w:val="single" w:color="000000" w:sz="8" w:space="0"/>
            </w:tcBorders>
            <w:noWrap/>
            <w:vAlign w:val="center"/>
          </w:tcPr>
          <w:p w14:paraId="4DF0B7CE">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59" w:type="pct"/>
            <w:tcBorders>
              <w:top w:val="nil"/>
              <w:left w:val="nil"/>
              <w:bottom w:val="single" w:color="000000" w:sz="8" w:space="0"/>
              <w:right w:val="single" w:color="000000" w:sz="8" w:space="0"/>
            </w:tcBorders>
            <w:noWrap/>
            <w:vAlign w:val="center"/>
          </w:tcPr>
          <w:p w14:paraId="5C89777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3F1EABCC">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01470A7B">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53435FA7">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204B693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2BA6D2CC">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2A8B516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336" w:type="pct"/>
            <w:tcBorders>
              <w:top w:val="nil"/>
              <w:left w:val="nil"/>
              <w:bottom w:val="single" w:color="000000" w:sz="8" w:space="0"/>
              <w:right w:val="single" w:color="000000" w:sz="8" w:space="0"/>
            </w:tcBorders>
            <w:noWrap/>
            <w:vAlign w:val="center"/>
          </w:tcPr>
          <w:p w14:paraId="07A2CF5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0.00 </w:t>
            </w:r>
          </w:p>
        </w:tc>
        <w:tc>
          <w:tcPr>
            <w:tcW w:w="669" w:type="pct"/>
            <w:gridSpan w:val="2"/>
            <w:tcBorders>
              <w:top w:val="nil"/>
              <w:left w:val="nil"/>
              <w:bottom w:val="single" w:color="000000" w:sz="8" w:space="0"/>
              <w:right w:val="single" w:color="000000" w:sz="8" w:space="0"/>
            </w:tcBorders>
            <w:noWrap/>
            <w:vAlign w:val="center"/>
          </w:tcPr>
          <w:p w14:paraId="0C6E7FBE">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14000.00 </w:t>
            </w:r>
          </w:p>
        </w:tc>
      </w:tr>
      <w:tr w14:paraId="23BEF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 w:type="pct"/>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6C7982B0">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4</w:t>
            </w:r>
          </w:p>
        </w:tc>
        <w:tc>
          <w:tcPr>
            <w:tcW w:w="700" w:type="pct"/>
            <w:tcBorders>
              <w:top w:val="nil"/>
              <w:left w:val="nil"/>
              <w:bottom w:val="single" w:color="000000" w:sz="8" w:space="0"/>
              <w:right w:val="single" w:color="000000" w:sz="8" w:space="0"/>
            </w:tcBorders>
            <w:noWrap/>
            <w:vAlign w:val="center"/>
          </w:tcPr>
          <w:p w14:paraId="7B953A37">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净现金流量</w:t>
            </w:r>
          </w:p>
        </w:tc>
        <w:tc>
          <w:tcPr>
            <w:tcW w:w="371" w:type="pct"/>
            <w:tcBorders>
              <w:top w:val="nil"/>
              <w:left w:val="nil"/>
              <w:bottom w:val="single" w:color="000000" w:sz="8" w:space="0"/>
              <w:right w:val="single" w:color="000000" w:sz="8" w:space="0"/>
            </w:tcBorders>
            <w:noWrap/>
            <w:vAlign w:val="center"/>
          </w:tcPr>
          <w:p w14:paraId="60BDC3D8">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6153.68 </w:t>
            </w:r>
          </w:p>
        </w:tc>
        <w:tc>
          <w:tcPr>
            <w:tcW w:w="324" w:type="pct"/>
            <w:tcBorders>
              <w:top w:val="nil"/>
              <w:left w:val="nil"/>
              <w:bottom w:val="single" w:color="000000" w:sz="8" w:space="0"/>
              <w:right w:val="single" w:color="000000" w:sz="8" w:space="0"/>
            </w:tcBorders>
            <w:noWrap/>
            <w:vAlign w:val="center"/>
          </w:tcPr>
          <w:p w14:paraId="3201A90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664.87 </w:t>
            </w:r>
          </w:p>
        </w:tc>
        <w:tc>
          <w:tcPr>
            <w:tcW w:w="359" w:type="pct"/>
            <w:tcBorders>
              <w:top w:val="nil"/>
              <w:left w:val="nil"/>
              <w:bottom w:val="single" w:color="000000" w:sz="8" w:space="0"/>
              <w:right w:val="single" w:color="000000" w:sz="8" w:space="0"/>
            </w:tcBorders>
            <w:noWrap/>
            <w:vAlign w:val="center"/>
          </w:tcPr>
          <w:p w14:paraId="065FE5BC">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946.11 </w:t>
            </w:r>
          </w:p>
        </w:tc>
        <w:tc>
          <w:tcPr>
            <w:tcW w:w="336" w:type="pct"/>
            <w:tcBorders>
              <w:top w:val="nil"/>
              <w:left w:val="nil"/>
              <w:bottom w:val="single" w:color="000000" w:sz="8" w:space="0"/>
              <w:right w:val="single" w:color="000000" w:sz="8" w:space="0"/>
            </w:tcBorders>
            <w:noWrap/>
            <w:vAlign w:val="center"/>
          </w:tcPr>
          <w:p w14:paraId="7E04264B">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946.11 </w:t>
            </w:r>
          </w:p>
        </w:tc>
        <w:tc>
          <w:tcPr>
            <w:tcW w:w="336" w:type="pct"/>
            <w:tcBorders>
              <w:top w:val="nil"/>
              <w:left w:val="nil"/>
              <w:bottom w:val="single" w:color="000000" w:sz="8" w:space="0"/>
              <w:right w:val="single" w:color="000000" w:sz="8" w:space="0"/>
            </w:tcBorders>
            <w:noWrap/>
            <w:vAlign w:val="center"/>
          </w:tcPr>
          <w:p w14:paraId="4CB5B6B8">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946.11 </w:t>
            </w:r>
          </w:p>
        </w:tc>
        <w:tc>
          <w:tcPr>
            <w:tcW w:w="336" w:type="pct"/>
            <w:tcBorders>
              <w:top w:val="nil"/>
              <w:left w:val="nil"/>
              <w:bottom w:val="single" w:color="000000" w:sz="8" w:space="0"/>
              <w:right w:val="single" w:color="000000" w:sz="8" w:space="0"/>
            </w:tcBorders>
            <w:noWrap/>
            <w:vAlign w:val="center"/>
          </w:tcPr>
          <w:p w14:paraId="12C22441">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946.11 </w:t>
            </w:r>
          </w:p>
        </w:tc>
        <w:tc>
          <w:tcPr>
            <w:tcW w:w="336" w:type="pct"/>
            <w:tcBorders>
              <w:top w:val="nil"/>
              <w:left w:val="nil"/>
              <w:bottom w:val="single" w:color="000000" w:sz="8" w:space="0"/>
              <w:right w:val="single" w:color="000000" w:sz="8" w:space="0"/>
            </w:tcBorders>
            <w:noWrap/>
            <w:vAlign w:val="center"/>
          </w:tcPr>
          <w:p w14:paraId="2F31E52B">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727.81 </w:t>
            </w:r>
          </w:p>
        </w:tc>
        <w:tc>
          <w:tcPr>
            <w:tcW w:w="336" w:type="pct"/>
            <w:tcBorders>
              <w:top w:val="nil"/>
              <w:left w:val="nil"/>
              <w:bottom w:val="single" w:color="000000" w:sz="8" w:space="0"/>
              <w:right w:val="single" w:color="000000" w:sz="8" w:space="0"/>
            </w:tcBorders>
            <w:noWrap/>
            <w:vAlign w:val="center"/>
          </w:tcPr>
          <w:p w14:paraId="5930CE99">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1023.91 </w:t>
            </w:r>
          </w:p>
        </w:tc>
        <w:tc>
          <w:tcPr>
            <w:tcW w:w="336" w:type="pct"/>
            <w:tcBorders>
              <w:top w:val="nil"/>
              <w:left w:val="nil"/>
              <w:bottom w:val="single" w:color="000000" w:sz="8" w:space="0"/>
              <w:right w:val="single" w:color="000000" w:sz="8" w:space="0"/>
            </w:tcBorders>
            <w:noWrap/>
            <w:vAlign w:val="center"/>
          </w:tcPr>
          <w:p w14:paraId="223D74EA">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1023.91 </w:t>
            </w:r>
          </w:p>
        </w:tc>
        <w:tc>
          <w:tcPr>
            <w:tcW w:w="336" w:type="pct"/>
            <w:tcBorders>
              <w:top w:val="nil"/>
              <w:left w:val="nil"/>
              <w:bottom w:val="single" w:color="000000" w:sz="8" w:space="0"/>
              <w:right w:val="single" w:color="000000" w:sz="8" w:space="0"/>
            </w:tcBorders>
            <w:noWrap/>
            <w:vAlign w:val="center"/>
          </w:tcPr>
          <w:p w14:paraId="27D9B396">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1023.91 </w:t>
            </w:r>
          </w:p>
        </w:tc>
        <w:tc>
          <w:tcPr>
            <w:tcW w:w="669" w:type="pct"/>
            <w:gridSpan w:val="2"/>
            <w:tcBorders>
              <w:top w:val="nil"/>
              <w:left w:val="nil"/>
              <w:bottom w:val="single" w:color="000000" w:sz="8" w:space="0"/>
              <w:right w:val="single" w:color="000000" w:sz="8" w:space="0"/>
            </w:tcBorders>
            <w:noWrap/>
            <w:vAlign w:val="center"/>
          </w:tcPr>
          <w:p w14:paraId="396719FB">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-12948.09 </w:t>
            </w:r>
          </w:p>
        </w:tc>
      </w:tr>
      <w:tr w14:paraId="55689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 w:type="pct"/>
          <w:trHeight w:val="454" w:hRule="atLeast"/>
        </w:trPr>
        <w:tc>
          <w:tcPr>
            <w:tcW w:w="214" w:type="pct"/>
            <w:tcBorders>
              <w:top w:val="nil"/>
              <w:left w:val="single" w:color="000000" w:sz="8" w:space="0"/>
              <w:bottom w:val="single" w:color="000000" w:sz="8" w:space="0"/>
              <w:right w:val="single" w:color="000000" w:sz="8" w:space="0"/>
            </w:tcBorders>
            <w:noWrap/>
            <w:vAlign w:val="center"/>
          </w:tcPr>
          <w:p w14:paraId="26027F33">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5</w:t>
            </w:r>
          </w:p>
        </w:tc>
        <w:tc>
          <w:tcPr>
            <w:tcW w:w="700" w:type="pct"/>
            <w:tcBorders>
              <w:top w:val="nil"/>
              <w:left w:val="nil"/>
              <w:bottom w:val="single" w:color="000000" w:sz="8" w:space="0"/>
              <w:right w:val="single" w:color="000000" w:sz="8" w:space="0"/>
            </w:tcBorders>
            <w:noWrap/>
            <w:vAlign w:val="center"/>
          </w:tcPr>
          <w:p w14:paraId="2616DEB0">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累计盈余资金</w:t>
            </w:r>
          </w:p>
        </w:tc>
        <w:tc>
          <w:tcPr>
            <w:tcW w:w="371" w:type="pct"/>
            <w:tcBorders>
              <w:top w:val="nil"/>
              <w:left w:val="nil"/>
              <w:bottom w:val="single" w:color="000000" w:sz="8" w:space="0"/>
              <w:right w:val="single" w:color="000000" w:sz="8" w:space="0"/>
            </w:tcBorders>
            <w:noWrap/>
            <w:vAlign w:val="center"/>
          </w:tcPr>
          <w:p w14:paraId="7D0CC5FA">
            <w:pPr>
              <w:pStyle w:val="5"/>
              <w:bidi w:val="0"/>
              <w:rPr>
                <w:rFonts w:hint="eastAsia" w:ascii="仿宋_GB2312" w:hAnsi="仿宋_GB2312" w:eastAsia="仿宋_GB2312" w:cs="仿宋_GB2312"/>
                <w:sz w:val="18"/>
                <w:szCs w:val="18"/>
              </w:rPr>
            </w:pPr>
          </w:p>
        </w:tc>
        <w:tc>
          <w:tcPr>
            <w:tcW w:w="324" w:type="pct"/>
            <w:tcBorders>
              <w:top w:val="nil"/>
              <w:left w:val="nil"/>
              <w:bottom w:val="single" w:color="000000" w:sz="8" w:space="0"/>
              <w:right w:val="single" w:color="000000" w:sz="8" w:space="0"/>
            </w:tcBorders>
            <w:noWrap/>
            <w:vAlign w:val="center"/>
          </w:tcPr>
          <w:p w14:paraId="06039A8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11517.79 </w:t>
            </w:r>
          </w:p>
        </w:tc>
        <w:tc>
          <w:tcPr>
            <w:tcW w:w="359" w:type="pct"/>
            <w:tcBorders>
              <w:top w:val="nil"/>
              <w:left w:val="nil"/>
              <w:bottom w:val="single" w:color="000000" w:sz="8" w:space="0"/>
              <w:right w:val="single" w:color="000000" w:sz="8" w:space="0"/>
            </w:tcBorders>
            <w:noWrap/>
            <w:vAlign w:val="center"/>
          </w:tcPr>
          <w:p w14:paraId="6D73EEF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12463.90 </w:t>
            </w:r>
          </w:p>
        </w:tc>
        <w:tc>
          <w:tcPr>
            <w:tcW w:w="336" w:type="pct"/>
            <w:tcBorders>
              <w:top w:val="nil"/>
              <w:left w:val="nil"/>
              <w:bottom w:val="single" w:color="000000" w:sz="8" w:space="0"/>
              <w:right w:val="single" w:color="000000" w:sz="8" w:space="0"/>
            </w:tcBorders>
            <w:noWrap/>
            <w:vAlign w:val="center"/>
          </w:tcPr>
          <w:p w14:paraId="13BC1CA6">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13410.01 </w:t>
            </w:r>
          </w:p>
        </w:tc>
        <w:tc>
          <w:tcPr>
            <w:tcW w:w="336" w:type="pct"/>
            <w:tcBorders>
              <w:top w:val="nil"/>
              <w:left w:val="nil"/>
              <w:bottom w:val="single" w:color="000000" w:sz="8" w:space="0"/>
              <w:right w:val="single" w:color="000000" w:sz="8" w:space="0"/>
            </w:tcBorders>
            <w:noWrap/>
            <w:vAlign w:val="center"/>
          </w:tcPr>
          <w:p w14:paraId="0A196630">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14356.12 </w:t>
            </w:r>
          </w:p>
        </w:tc>
        <w:tc>
          <w:tcPr>
            <w:tcW w:w="336" w:type="pct"/>
            <w:tcBorders>
              <w:top w:val="nil"/>
              <w:left w:val="nil"/>
              <w:bottom w:val="single" w:color="000000" w:sz="8" w:space="0"/>
              <w:right w:val="single" w:color="000000" w:sz="8" w:space="0"/>
            </w:tcBorders>
            <w:noWrap/>
            <w:vAlign w:val="center"/>
          </w:tcPr>
          <w:p w14:paraId="5F9E4077">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15302.23 </w:t>
            </w:r>
          </w:p>
        </w:tc>
        <w:tc>
          <w:tcPr>
            <w:tcW w:w="336" w:type="pct"/>
            <w:tcBorders>
              <w:top w:val="nil"/>
              <w:left w:val="nil"/>
              <w:bottom w:val="single" w:color="000000" w:sz="8" w:space="0"/>
              <w:right w:val="single" w:color="000000" w:sz="8" w:space="0"/>
            </w:tcBorders>
            <w:noWrap/>
            <w:vAlign w:val="center"/>
          </w:tcPr>
          <w:p w14:paraId="6FF733B8">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16030.04 </w:t>
            </w:r>
          </w:p>
        </w:tc>
        <w:tc>
          <w:tcPr>
            <w:tcW w:w="336" w:type="pct"/>
            <w:tcBorders>
              <w:top w:val="nil"/>
              <w:left w:val="nil"/>
              <w:bottom w:val="single" w:color="000000" w:sz="8" w:space="0"/>
              <w:right w:val="single" w:color="000000" w:sz="8" w:space="0"/>
            </w:tcBorders>
            <w:noWrap/>
            <w:vAlign w:val="center"/>
          </w:tcPr>
          <w:p w14:paraId="60FFB042">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17053.95 </w:t>
            </w:r>
          </w:p>
        </w:tc>
        <w:tc>
          <w:tcPr>
            <w:tcW w:w="336" w:type="pct"/>
            <w:tcBorders>
              <w:top w:val="nil"/>
              <w:left w:val="nil"/>
              <w:bottom w:val="single" w:color="000000" w:sz="8" w:space="0"/>
              <w:right w:val="single" w:color="000000" w:sz="8" w:space="0"/>
            </w:tcBorders>
            <w:noWrap/>
            <w:vAlign w:val="center"/>
          </w:tcPr>
          <w:p w14:paraId="4D4A0024">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18077.86 </w:t>
            </w:r>
          </w:p>
        </w:tc>
        <w:tc>
          <w:tcPr>
            <w:tcW w:w="336" w:type="pct"/>
            <w:tcBorders>
              <w:top w:val="nil"/>
              <w:left w:val="nil"/>
              <w:bottom w:val="single" w:color="000000" w:sz="8" w:space="0"/>
              <w:right w:val="single" w:color="000000" w:sz="8" w:space="0"/>
            </w:tcBorders>
            <w:noWrap/>
            <w:vAlign w:val="center"/>
          </w:tcPr>
          <w:p w14:paraId="02596BC5">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19101.77 </w:t>
            </w:r>
          </w:p>
        </w:tc>
        <w:tc>
          <w:tcPr>
            <w:tcW w:w="669" w:type="pct"/>
            <w:gridSpan w:val="2"/>
            <w:tcBorders>
              <w:top w:val="nil"/>
              <w:left w:val="nil"/>
              <w:bottom w:val="single" w:color="000000" w:sz="8" w:space="0"/>
              <w:right w:val="single" w:color="000000" w:sz="8" w:space="0"/>
            </w:tcBorders>
            <w:noWrap/>
            <w:vAlign w:val="center"/>
          </w:tcPr>
          <w:p w14:paraId="1583865D">
            <w:pPr>
              <w:pStyle w:val="5"/>
              <w:bidi w:val="0"/>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 xml:space="preserve">6153.68 </w:t>
            </w:r>
          </w:p>
        </w:tc>
      </w:tr>
    </w:tbl>
    <w:p w14:paraId="5A34FB09">
      <w:pPr>
        <w:jc w:val="left"/>
        <w:rPr>
          <w:rFonts w:hint="eastAsia" w:ascii="仿宋_GB2312" w:hAnsi="仿宋_GB2312" w:eastAsia="仿宋_GB2312" w:cs="仿宋_GB2312"/>
          <w:sz w:val="28"/>
          <w:szCs w:val="28"/>
        </w:rPr>
      </w:pPr>
    </w:p>
    <w:p w14:paraId="02F7BB3C">
      <w:pPr>
        <w:jc w:val="left"/>
        <w:rPr>
          <w:rFonts w:hint="eastAsia" w:ascii="仿宋_GB2312" w:hAnsi="仿宋_GB2312" w:eastAsia="仿宋_GB2312" w:cs="仿宋_GB2312"/>
          <w:sz w:val="28"/>
          <w:szCs w:val="28"/>
        </w:rPr>
        <w:sectPr>
          <w:pgSz w:w="16838" w:h="11906" w:orient="landscape"/>
          <w:pgMar w:top="1800" w:right="1440" w:bottom="1800" w:left="1440" w:header="851" w:footer="992" w:gutter="0"/>
          <w:cols w:space="720" w:num="1"/>
          <w:docGrid w:type="lines" w:linePitch="312" w:charSpace="0"/>
        </w:sectPr>
      </w:pPr>
    </w:p>
    <w:p w14:paraId="61F33111">
      <w:pPr>
        <w:jc w:val="left"/>
        <w:rPr>
          <w:rFonts w:hint="eastAsia" w:ascii="仿宋_GB2312" w:hAnsi="仿宋_GB2312" w:eastAsia="仿宋_GB2312" w:cs="仿宋_GB2312"/>
          <w:sz w:val="28"/>
          <w:szCs w:val="28"/>
        </w:rPr>
      </w:pPr>
    </w:p>
    <w:p w14:paraId="691E395C">
      <w:pPr>
        <w:spacing w:line="360" w:lineRule="auto"/>
        <w:outlineLvl w:val="1"/>
        <w:rPr>
          <w:rFonts w:hint="eastAsia" w:ascii="仿宋_GB2312" w:hAnsi="仿宋_GB2312" w:eastAsia="仿宋_GB2312" w:cs="仿宋_GB2312"/>
          <w:b/>
          <w:bCs/>
          <w:sz w:val="28"/>
          <w:szCs w:val="28"/>
        </w:rPr>
      </w:pPr>
      <w:bookmarkStart w:id="36" w:name="_Toc72919867"/>
      <w:bookmarkStart w:id="37" w:name="_Toc79494071"/>
      <w:bookmarkStart w:id="38" w:name="_Toc79759925"/>
      <w:bookmarkStart w:id="39" w:name="_Toc83806893"/>
      <w:bookmarkStart w:id="40" w:name="_Toc79331898"/>
      <w:bookmarkStart w:id="41" w:name="_Toc108974064"/>
      <w:bookmarkStart w:id="42" w:name="_Toc111117069"/>
      <w:bookmarkStart w:id="43" w:name="_Toc104211420"/>
      <w:bookmarkStart w:id="44" w:name="_Toc79853446"/>
      <w:r>
        <w:rPr>
          <w:rFonts w:hint="eastAsia" w:ascii="仿宋_GB2312" w:hAnsi="仿宋_GB2312" w:eastAsia="仿宋_GB2312" w:cs="仿宋_GB2312"/>
          <w:b/>
          <w:bCs/>
          <w:sz w:val="28"/>
          <w:szCs w:val="28"/>
        </w:rPr>
        <w:t>五、项目绩效目标</w:t>
      </w:r>
      <w:bookmarkEnd w:id="36"/>
      <w:bookmarkEnd w:id="37"/>
      <w:bookmarkEnd w:id="38"/>
      <w:bookmarkEnd w:id="39"/>
      <w:bookmarkEnd w:id="40"/>
      <w:bookmarkEnd w:id="41"/>
      <w:bookmarkEnd w:id="42"/>
      <w:bookmarkEnd w:id="43"/>
      <w:bookmarkEnd w:id="44"/>
    </w:p>
    <w:p w14:paraId="2941B781">
      <w:pPr>
        <w:spacing w:line="360" w:lineRule="auto"/>
        <w:ind w:firstLine="560" w:firstLineChars="200"/>
        <w:rPr>
          <w:rFonts w:hint="eastAsia" w:ascii="仿宋_GB2312" w:hAnsi="仿宋_GB2312" w:eastAsia="仿宋_GB2312" w:cs="仿宋_GB2312"/>
          <w:sz w:val="28"/>
          <w:szCs w:val="28"/>
        </w:rPr>
      </w:pPr>
      <w:bookmarkStart w:id="45" w:name="_Toc72919868"/>
      <w:r>
        <w:rPr>
          <w:rFonts w:hint="eastAsia" w:ascii="仿宋_GB2312" w:hAnsi="仿宋_GB2312" w:eastAsia="仿宋_GB2312" w:cs="仿宋_GB2312"/>
          <w:sz w:val="28"/>
          <w:szCs w:val="28"/>
        </w:rPr>
        <w:t>1.产出目标</w:t>
      </w:r>
    </w:p>
    <w:p w14:paraId="4C55AADA">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（1）数量目标</w:t>
      </w:r>
    </w:p>
    <w:p w14:paraId="5A51AFF9">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数量指标是指项目实施的实际产出数与计划产出数的比率，用以反映和考核项目产出数量目标的实现程度。本项目数量指标预计达到100%。</w:t>
      </w:r>
    </w:p>
    <w:p w14:paraId="53B0B0E5">
      <w:pPr>
        <w:keepNext w:val="0"/>
        <w:keepLines w:val="0"/>
        <w:pageBreakBefore w:val="0"/>
        <w:kinsoku/>
        <w:wordWrap/>
        <w:overflowPunct/>
        <w:topLinePunct w:val="0"/>
        <w:autoSpaceDE/>
        <w:autoSpaceDN/>
        <w:bidi w:val="0"/>
        <w:spacing w:line="600" w:lineRule="atLeas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新建高标准农田1.5万亩，</w:t>
      </w:r>
      <w:r>
        <w:rPr>
          <w:rFonts w:hint="eastAsia" w:ascii="仿宋_GB2312" w:hAnsi="仿宋_GB2312" w:eastAsia="仿宋_GB2312" w:cs="仿宋_GB2312"/>
          <w:sz w:val="28"/>
          <w:szCs w:val="28"/>
          <w:highlight w:val="none"/>
          <w:lang w:val="en-US" w:eastAsia="zh-CN"/>
        </w:rPr>
        <w:t>改造提升高标准农田3.5万亩</w:t>
      </w:r>
      <w:r>
        <w:rPr>
          <w:rFonts w:hint="eastAsia" w:ascii="仿宋_GB2312" w:hAnsi="仿宋_GB2312" w:eastAsia="仿宋_GB2312" w:cs="仿宋_GB2312"/>
          <w:sz w:val="28"/>
          <w:szCs w:val="28"/>
        </w:rPr>
        <w:t>。</w:t>
      </w:r>
    </w:p>
    <w:p w14:paraId="2E0164A2">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（2）质量目标</w:t>
      </w:r>
    </w:p>
    <w:p w14:paraId="0DC6A3CE">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质量指标是指项目完成的质量达标产出数与实际产出数的比率，用以反映和考核项目产出质量目标的实现程度。本项目质量指标预计达到100%。</w:t>
      </w:r>
    </w:p>
    <w:p w14:paraId="360B3E77">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项目单位对工程实施质量管理，将严格选择具有较高技术与管理水平的承建商，加强施工安全管理，保证项目工期和质量，力争工程质量达到国家现行规范要求，并经验收合格。</w:t>
      </w:r>
    </w:p>
    <w:p w14:paraId="668DF270">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（3）时效目标</w:t>
      </w:r>
    </w:p>
    <w:p w14:paraId="66196E65">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时效指标是指项目实际完成时间与计划完成时间的比较，用以反映和考核项目产出时效目标的实现程度。项目时效指标预计达到90%以下。</w:t>
      </w:r>
    </w:p>
    <w:p w14:paraId="35ECDBA9">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单位对工程实施进度管理，通过合理的施工组织与科学的施工方法，缩短各施工工序的时间来加快施工进度。根据总体施工进度安排，合理组织、统筹安排，确保工程的正常施工。同时在施工过程中不断对照原计划的工期安排，找差距、找原因，并根据施工现场实际具体情况，动态调整工期计划及关键线路，完善进度管理技术和措施。</w:t>
      </w:r>
    </w:p>
    <w:p w14:paraId="7B3BFA36">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（4）成本指标</w:t>
      </w:r>
    </w:p>
    <w:p w14:paraId="38C49DCF">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成本指标是指完成项目计划工作目标的实际节约成本与计划成本的比率，用以反映和考核项目的成本节约程度。项目成本指标预计达到10%以上。</w:t>
      </w:r>
    </w:p>
    <w:p w14:paraId="1CC09178">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单位对工程实施投资管理，项目资金将根据工程实施进度计划，本着节约、合理的原则，安排资金分期分项投入，避免工程资金的浪费和资金紧缺。同时在计划执行过程中对其进行跟踪检查，将实际费用支出额与计划费用支出额进行比较，并分析产生偏差的原因，采取有效措施加以控制，以保证控制目标的实现。</w:t>
      </w:r>
    </w:p>
    <w:p w14:paraId="011DBABB">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2.效益目标</w:t>
      </w:r>
    </w:p>
    <w:p w14:paraId="7D3D84D6">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（1）经济效益目标</w:t>
      </w:r>
    </w:p>
    <w:p w14:paraId="73865CB1">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区通过土地整理后，将建立以高效、高产、优质作物为主导的农业种植结构，通过增加耕地面积及单位面积农作物增收，实现项目区种植产业的增长，促进农村集体经济收入增长，从而带动地方财政收入可持续增长，实现地方与企业共同发展的双赢局面，最后惠及整体地方社会经济发展。</w:t>
      </w:r>
    </w:p>
    <w:p w14:paraId="5913789D">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（2）社会效益目标</w:t>
      </w:r>
    </w:p>
    <w:p w14:paraId="56E1F6C7">
      <w:pPr>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本项目通过对农田进行成片整理，将零散的耕地集中起来，进行规模化生产，采用机械化耕作，加大科技的投入，促进粮食增产和农户增收，项目建成后能显著提升居民生活品质，推动农业产业现代化发展</w:t>
      </w:r>
      <w:r>
        <w:rPr>
          <w:rFonts w:hint="eastAsia" w:ascii="仿宋_GB2312" w:hAnsi="仿宋_GB2312" w:eastAsia="仿宋_GB2312" w:cs="仿宋_GB2312"/>
          <w:sz w:val="28"/>
          <w:szCs w:val="28"/>
          <w:lang w:eastAsia="zh-CN"/>
        </w:rPr>
        <w:t>。</w:t>
      </w:r>
    </w:p>
    <w:p w14:paraId="3949847B">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（3）可持续影响目标</w:t>
      </w:r>
    </w:p>
    <w:p w14:paraId="54E1095E">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项目实施将显著提升区域内</w:t>
      </w:r>
      <w:r>
        <w:rPr>
          <w:rFonts w:hint="eastAsia" w:ascii="仿宋_GB2312" w:hAnsi="仿宋_GB2312" w:eastAsia="仿宋_GB2312" w:cs="仿宋_GB2312"/>
          <w:sz w:val="28"/>
          <w:szCs w:val="28"/>
          <w:lang w:val="en-US" w:eastAsia="zh-CN"/>
        </w:rPr>
        <w:t>粮食产能</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持续推进粮食生产功能区和重要农产品保护区建设，</w:t>
      </w:r>
      <w:r>
        <w:rPr>
          <w:rFonts w:hint="eastAsia" w:ascii="仿宋_GB2312" w:hAnsi="仿宋_GB2312" w:eastAsia="仿宋_GB2312" w:cs="仿宋_GB2312"/>
          <w:sz w:val="28"/>
          <w:szCs w:val="28"/>
          <w:lang w:eastAsia="zh-CN"/>
        </w:rPr>
        <w:t>有效</w:t>
      </w:r>
      <w:r>
        <w:rPr>
          <w:rFonts w:hint="eastAsia" w:ascii="仿宋_GB2312" w:hAnsi="仿宋_GB2312" w:eastAsia="仿宋_GB2312" w:cs="仿宋_GB2312"/>
          <w:sz w:val="28"/>
          <w:szCs w:val="28"/>
        </w:rPr>
        <w:t>推动区域全面协调发展。</w:t>
      </w:r>
    </w:p>
    <w:p w14:paraId="2EA9410E">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3.服务对象满意度目标</w:t>
      </w:r>
    </w:p>
    <w:p w14:paraId="03CBDF6D">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通过问卷调查等手段，获取满意度达到“良好/满意/80分”及以上。</w:t>
      </w:r>
    </w:p>
    <w:p w14:paraId="0ED6EB33">
      <w:pPr>
        <w:spacing w:line="360" w:lineRule="auto"/>
        <w:outlineLvl w:val="1"/>
        <w:rPr>
          <w:rFonts w:hint="eastAsia" w:ascii="仿宋_GB2312" w:hAnsi="仿宋_GB2312" w:eastAsia="仿宋_GB2312" w:cs="仿宋_GB2312"/>
          <w:b/>
          <w:bCs/>
          <w:sz w:val="28"/>
          <w:szCs w:val="28"/>
        </w:rPr>
      </w:pPr>
      <w:bookmarkStart w:id="46" w:name="_Toc108974065"/>
      <w:bookmarkStart w:id="47" w:name="_Toc104211421"/>
      <w:bookmarkStart w:id="48" w:name="_Toc111117070"/>
      <w:r>
        <w:rPr>
          <w:rFonts w:hint="eastAsia" w:ascii="仿宋_GB2312" w:hAnsi="仿宋_GB2312" w:eastAsia="仿宋_GB2312" w:cs="仿宋_GB2312"/>
          <w:b/>
          <w:bCs/>
          <w:sz w:val="28"/>
          <w:szCs w:val="28"/>
        </w:rPr>
        <w:t>六、潜在影响项目的风险评估</w:t>
      </w:r>
      <w:bookmarkEnd w:id="45"/>
      <w:bookmarkEnd w:id="46"/>
      <w:bookmarkEnd w:id="47"/>
      <w:bookmarkEnd w:id="48"/>
    </w:p>
    <w:p w14:paraId="14A938AE">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项目可能存在施工、运营、投资测算不准确等影响项目收益或者融资平衡结果的风险因素，通过实施机构采取合理可控的风险控制措施能够有效的规避、减轻相关风险的发生，经评估，项目风险可控。</w:t>
      </w:r>
    </w:p>
    <w:p w14:paraId="2ADF856B">
      <w:pPr>
        <w:spacing w:line="360" w:lineRule="auto"/>
        <w:outlineLvl w:val="1"/>
        <w:rPr>
          <w:rFonts w:hint="eastAsia" w:ascii="仿宋_GB2312" w:hAnsi="仿宋_GB2312" w:eastAsia="仿宋_GB2312" w:cs="仿宋_GB2312"/>
          <w:b/>
          <w:bCs/>
          <w:sz w:val="28"/>
          <w:szCs w:val="28"/>
        </w:rPr>
      </w:pPr>
      <w:bookmarkStart w:id="49" w:name="_Toc108974066"/>
      <w:bookmarkStart w:id="50" w:name="_Toc79494072"/>
      <w:bookmarkStart w:id="51" w:name="_Toc79331899"/>
      <w:bookmarkStart w:id="52" w:name="_Toc111117071"/>
      <w:bookmarkStart w:id="53" w:name="_Toc79759926"/>
      <w:bookmarkStart w:id="54" w:name="_Toc83806894"/>
      <w:bookmarkStart w:id="55" w:name="_Toc72919869"/>
      <w:bookmarkStart w:id="56" w:name="_Toc104211422"/>
      <w:bookmarkStart w:id="57" w:name="_Toc79853447"/>
      <w:r>
        <w:rPr>
          <w:rFonts w:hint="eastAsia" w:ascii="仿宋_GB2312" w:hAnsi="仿宋_GB2312" w:eastAsia="仿宋_GB2312" w:cs="仿宋_GB2312"/>
          <w:b/>
          <w:bCs/>
          <w:sz w:val="28"/>
          <w:szCs w:val="28"/>
        </w:rPr>
        <w:t>七、还款保障情况</w:t>
      </w:r>
      <w:bookmarkEnd w:id="49"/>
      <w:bookmarkEnd w:id="50"/>
      <w:bookmarkEnd w:id="51"/>
      <w:bookmarkEnd w:id="52"/>
      <w:bookmarkEnd w:id="53"/>
      <w:bookmarkEnd w:id="54"/>
      <w:bookmarkEnd w:id="55"/>
      <w:bookmarkEnd w:id="56"/>
      <w:bookmarkEnd w:id="57"/>
    </w:p>
    <w:p w14:paraId="05950BAC">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按照《国务院办公厅关于印发地方政府性债务风险应急处置预案的通知》（国办函〔2016〕88号）规定，本级政府对地方政府债券依法承担全部偿还责任。本级财政将按照《财政部关于印发&lt;地方政府专项债务预算管理办法&gt;的通知》（财预〔2016〕155号）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省财政采取适当方式扣回。</w:t>
      </w:r>
    </w:p>
    <w:p w14:paraId="02D1F4B4">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项目单位依法对市场化融资承担全部偿还责任，由项目单位在银行开立监管账户，将市场化融资资金以及对应可用于偿还市场化融资的收入及时足额归集至监管账户，保障市场化融资到期偿付。</w:t>
      </w:r>
    </w:p>
    <w:p w14:paraId="50873EE4">
      <w:pPr>
        <w:spacing w:line="360" w:lineRule="auto"/>
        <w:outlineLvl w:val="1"/>
        <w:rPr>
          <w:rFonts w:hint="eastAsia" w:ascii="仿宋_GB2312" w:hAnsi="仿宋_GB2312" w:eastAsia="仿宋_GB2312" w:cs="仿宋_GB2312"/>
          <w:b/>
          <w:bCs/>
          <w:sz w:val="28"/>
          <w:szCs w:val="28"/>
        </w:rPr>
      </w:pPr>
      <w:bookmarkStart w:id="58" w:name="_Toc111117072"/>
      <w:bookmarkStart w:id="59" w:name="_Toc79759927"/>
      <w:bookmarkStart w:id="60" w:name="_Toc79494073"/>
      <w:bookmarkStart w:id="61" w:name="_Toc104211423"/>
      <w:bookmarkStart w:id="62" w:name="_Toc83806895"/>
      <w:bookmarkStart w:id="63" w:name="_Toc79853448"/>
      <w:bookmarkStart w:id="64" w:name="_Toc79331900"/>
      <w:bookmarkStart w:id="65" w:name="_Toc108974067"/>
      <w:bookmarkStart w:id="66" w:name="_Toc72919870"/>
      <w:r>
        <w:rPr>
          <w:rFonts w:hint="eastAsia" w:ascii="仿宋_GB2312" w:hAnsi="仿宋_GB2312" w:eastAsia="仿宋_GB2312" w:cs="仿宋_GB2312"/>
          <w:b/>
          <w:bCs/>
          <w:sz w:val="28"/>
          <w:szCs w:val="28"/>
        </w:rPr>
        <w:t>八、主管部门及项目业主职责</w:t>
      </w:r>
      <w:bookmarkEnd w:id="58"/>
      <w:bookmarkEnd w:id="59"/>
      <w:bookmarkEnd w:id="60"/>
      <w:bookmarkEnd w:id="61"/>
      <w:bookmarkEnd w:id="62"/>
      <w:bookmarkEnd w:id="63"/>
      <w:bookmarkEnd w:id="64"/>
      <w:bookmarkEnd w:id="65"/>
      <w:bookmarkEnd w:id="66"/>
    </w:p>
    <w:p w14:paraId="06C090DC">
      <w:pPr>
        <w:spacing w:line="360" w:lineRule="auto"/>
        <w:ind w:firstLine="562" w:firstLineChars="200"/>
        <w:outlineLvl w:val="2"/>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（一）主管部门职责</w:t>
      </w:r>
    </w:p>
    <w:p w14:paraId="52D51EB7">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本项目的主管部门是江安县</w:t>
      </w:r>
      <w:r>
        <w:rPr>
          <w:rFonts w:hint="eastAsia" w:ascii="仿宋_GB2312" w:hAnsi="仿宋_GB2312" w:eastAsia="仿宋_GB2312" w:cs="仿宋_GB2312"/>
          <w:sz w:val="28"/>
          <w:szCs w:val="28"/>
          <w:lang w:eastAsia="zh-CN"/>
        </w:rPr>
        <w:t>农业农村</w:t>
      </w:r>
      <w:r>
        <w:rPr>
          <w:rFonts w:hint="eastAsia" w:ascii="仿宋_GB2312" w:hAnsi="仿宋_GB2312" w:eastAsia="仿宋_GB2312" w:cs="仿宋_GB2312"/>
          <w:sz w:val="28"/>
          <w:szCs w:val="28"/>
        </w:rPr>
        <w:t>局，其职责为：</w:t>
      </w:r>
    </w:p>
    <w:p w14:paraId="2950D3B5">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1.项目主管部门负责对本部门专项债券项目审核把关。</w:t>
      </w:r>
    </w:p>
    <w:p w14:paraId="7469F67B">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2.指导本行业项目规划与储备、梳理项目需求和编制项目实施方案。</w:t>
      </w:r>
    </w:p>
    <w:p w14:paraId="419F86A0">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3.指导本行业及时规范使用债券资金，对建设运营情况进行监督。</w:t>
      </w:r>
    </w:p>
    <w:p w14:paraId="590AE1A8">
      <w:pPr>
        <w:spacing w:line="360" w:lineRule="auto"/>
        <w:ind w:firstLine="562" w:firstLineChars="200"/>
        <w:outlineLvl w:val="2"/>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（二）项目业主职责</w:t>
      </w:r>
    </w:p>
    <w:p w14:paraId="7FAC1451">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本项目的项目业主是江安县</w:t>
      </w:r>
      <w:r>
        <w:rPr>
          <w:rFonts w:hint="eastAsia" w:ascii="仿宋_GB2312" w:hAnsi="仿宋_GB2312" w:eastAsia="仿宋_GB2312" w:cs="仿宋_GB2312"/>
          <w:sz w:val="28"/>
          <w:szCs w:val="28"/>
          <w:lang w:eastAsia="zh-CN"/>
        </w:rPr>
        <w:t>亿源农业</w:t>
      </w:r>
      <w:r>
        <w:rPr>
          <w:rFonts w:hint="eastAsia" w:ascii="仿宋_GB2312" w:hAnsi="仿宋_GB2312" w:eastAsia="仿宋_GB2312" w:cs="仿宋_GB2312"/>
          <w:sz w:val="28"/>
          <w:szCs w:val="28"/>
        </w:rPr>
        <w:t>投资有限公司，其职责为：</w:t>
      </w:r>
    </w:p>
    <w:p w14:paraId="51D8F7C4">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1.项目业主负责提出专项债券项目需求申请，编制报送项目实施方案及相关资料，配合做好债券发行准备。</w:t>
      </w:r>
    </w:p>
    <w:p w14:paraId="08F0A73F">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2.规范使用债券资金，及时形成支出，提高资金使用效益。</w:t>
      </w:r>
    </w:p>
    <w:p w14:paraId="53DDB2AA">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3.定期评估项目成本、预期收益和对应资产价值等，发现风险或异常情况及时向主管部门报告。</w:t>
      </w:r>
    </w:p>
    <w:p w14:paraId="502FF8F3">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4.编制专项债券收支、偿还计划并纳入单位年度预算管理，将债券项目收入及时足额缴入国库。</w:t>
      </w:r>
    </w:p>
    <w:p w14:paraId="4197A441">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5.做好数据填报、信息公开等相关工作。</w:t>
      </w:r>
    </w:p>
    <w:p w14:paraId="51A36533">
      <w:pPr>
        <w:spacing w:line="360" w:lineRule="auto"/>
        <w:ind w:firstLine="562" w:firstLineChars="200"/>
        <w:outlineLvl w:val="0"/>
        <w:rPr>
          <w:rFonts w:hint="eastAsia" w:ascii="仿宋_GB2312" w:hAnsi="仿宋_GB2312" w:eastAsia="仿宋_GB2312" w:cs="仿宋_GB2312"/>
          <w:b/>
          <w:bCs/>
          <w:sz w:val="28"/>
          <w:szCs w:val="28"/>
        </w:rPr>
      </w:pPr>
      <w:bookmarkStart w:id="67" w:name="_Ref66350529"/>
      <w:r>
        <w:rPr>
          <w:rFonts w:hint="eastAsia" w:ascii="仿宋_GB2312" w:hAnsi="仿宋_GB2312" w:eastAsia="仿宋_GB2312" w:cs="仿宋_GB2312"/>
          <w:b/>
          <w:bCs/>
          <w:sz w:val="28"/>
          <w:szCs w:val="28"/>
        </w:rPr>
        <w:t>九、补充说明</w:t>
      </w:r>
    </w:p>
    <w:p w14:paraId="0279287B">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此项目债券资金总需求1</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000万元，根据地方政府债务限额管理要求和项目实施进展情况，</w:t>
      </w:r>
      <w:r>
        <w:rPr>
          <w:rFonts w:hint="eastAsia" w:ascii="仿宋_GB2312" w:hAnsi="仿宋_GB2312" w:eastAsia="仿宋_GB2312" w:cs="仿宋_GB2312"/>
          <w:sz w:val="28"/>
          <w:szCs w:val="28"/>
          <w:lang w:eastAsia="zh-CN"/>
        </w:rPr>
        <w:t>本项目为初次发行</w:t>
      </w:r>
      <w:r>
        <w:rPr>
          <w:rFonts w:hint="eastAsia" w:ascii="仿宋_GB2312" w:hAnsi="仿宋_GB2312" w:eastAsia="仿宋_GB2312" w:cs="仿宋_GB2312"/>
          <w:sz w:val="28"/>
          <w:szCs w:val="28"/>
        </w:rPr>
        <w:t>。本次发行</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00万元，期限20年。该项目实施内容及收益来源未发生变动，在不超过项目债券总需求情况下，债券分批次跨年发行对项目整体融资平衡不构成实质影响。</w:t>
      </w:r>
      <w:bookmarkEnd w:id="67"/>
    </w:p>
    <w:p w14:paraId="3077AE38">
      <w:pPr>
        <w:jc w:val="left"/>
        <w:rPr>
          <w:rFonts w:hint="eastAsia" w:ascii="仿宋_GB2312" w:hAnsi="仿宋_GB2312" w:eastAsia="仿宋_GB2312" w:cs="仿宋_GB2312"/>
          <w:sz w:val="28"/>
          <w:szCs w:val="28"/>
        </w:rPr>
      </w:pPr>
    </w:p>
    <w:p w14:paraId="4555818D">
      <w:bookmarkStart w:id="68" w:name="_GoBack"/>
      <w:bookmarkEnd w:id="68"/>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8CE76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5">
    <w:name w:val="表格"/>
    <w:basedOn w:val="6"/>
    <w:qFormat/>
    <w:uiPriority w:val="0"/>
    <w:pPr>
      <w:adjustRightInd w:val="0"/>
      <w:snapToGrid w:val="0"/>
      <w:textAlignment w:val="center"/>
    </w:pPr>
    <w:rPr>
      <w:rFonts w:ascii="Times New Roman" w:hAnsi="Times New Roman" w:eastAsia="宋体" w:cs="Times New Roman"/>
      <w:kern w:val="2"/>
      <w:sz w:val="21"/>
      <w:szCs w:val="22"/>
      <w:lang w:val="en-US" w:eastAsia="zh-CN" w:bidi="ar-SA"/>
    </w:rPr>
  </w:style>
  <w:style w:type="paragraph" w:customStyle="1" w:styleId="6">
    <w:name w:val="表格文字"/>
    <w:basedOn w:val="1"/>
    <w:qFormat/>
    <w:uiPriority w:val="0"/>
    <w:pPr>
      <w:adjustRightInd w:val="0"/>
      <w:snapToGrid w:val="0"/>
      <w:spacing w:line="240" w:lineRule="auto"/>
      <w:ind w:firstLine="0" w:firstLineChars="0"/>
      <w:jc w:val="center"/>
    </w:pPr>
    <w:rPr>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2025-08-11T09:36:41Z</dcterms:created>
  <dc:creator>admin</dc:creator>
  <cp:lastModifiedBy>阴晴圆缺</cp:lastModifiedBy>
  <dcterms:modified xsi:type="dcterms:W3CDTF">2025-08-11T09:36:48Z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eyJoZGlkIjoiMWJmYzBmYjFiMmRiOWIwZTc4M2RlZmQxNWFmZDgwZTkiLCJ1c2VySWQiOiIyNTM5NzkwMjgifQ==</vt:lpwstr>
  </property>
  <property fmtid="{D5CDD505-2E9C-101B-9397-08002B2CF9AE}" pid="4" name="ICV">
    <vt:lpwstr>993843E2189245CF8A8ABD423C74D0CE_12</vt:lpwstr>
  </property>
</Properties>
</file>